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Satzverbindungen auf zwei Seiten</w:t>
      </w:r>
    </w:p>
    <w:p>
      <w:pPr>
        <w:spacing w:before="0" w:after="160" w:line="276" w:lineRule="auto"/>
      </w:pPr>
      <w:r>
        <w:rPr>
          <w:rFonts w:ascii="Arial" w:hAnsi="Arial"/>
          <w:b w:val="0"/>
          <w:i w:val="0"/>
          <w:color w:val="111111"/>
          <w:sz w:val="22"/>
        </w:rPr>
        <w:t>Auf den nächsten zwei Seiten stehen nebenordnende und unterordnende Konjunktionen sowie Konjunktionaladverbien, sortiert nach Bedeutung, dazu die Kommaregel und die Wortstellung je Gruppe.</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Hausarbeiten, Berichte, Argumentationen: überall dort, wo ein Satz eine falsche Verbstellung oder ein falsches Komma trägt.</w:t>
      </w:r>
    </w:p>
    <w:p>
      <w:pPr>
        <w:spacing w:before="0" w:after="80" w:line="276" w:lineRule="auto"/>
        <w:ind w:left="340" w:hanging="340"/>
      </w:pPr>
      <w:r>
        <w:rPr>
          <w:color w:val="00A85A"/>
        </w:rPr>
        <w:t xml:space="preserve">▪  </w:t>
      </w:r>
      <w:r>
        <w:rPr>
          <w:rFonts w:ascii="Arial" w:hAnsi="Arial"/>
          <w:sz w:val="22"/>
        </w:rPr>
        <w:t>Der letzte Korrekturgang: einmal gezielt jede Konjunktion auf Komma und Wortstellung prüfen.</w:t>
      </w:r>
    </w:p>
    <w:p>
      <w:pPr>
        <w:spacing w:before="0" w:after="80" w:line="276" w:lineRule="auto"/>
        <w:ind w:left="340" w:hanging="340"/>
      </w:pPr>
      <w:r>
        <w:rPr>
          <w:color w:val="00A85A"/>
        </w:rPr>
        <w:t xml:space="preserve">▪  </w:t>
      </w:r>
      <w:r>
        <w:rPr>
          <w:rFonts w:ascii="Arial" w:hAnsi="Arial"/>
          <w:sz w:val="22"/>
        </w:rPr>
        <w:t>Schülerinnen, Schüler und alle, die Deutsch als Fremdsprache lernen.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Nach einem Konjunktionaladverb wie „deshalb“ oder „trotzdem“ bleibt die Verbstellung eines Hauptsatzes stehen, statt das Verb an die zweite Stelle direkt hinter das Adverb zu rücken.</w:t>
      </w:r>
    </w:p>
    <w:p>
      <w:pPr>
        <w:spacing w:before="0" w:after="80" w:line="276" w:lineRule="auto"/>
        <w:ind w:left="340" w:hanging="340"/>
      </w:pPr>
      <w:r>
        <w:rPr>
          <w:color w:val="00A85A"/>
        </w:rPr>
        <w:t xml:space="preserve">▪  </w:t>
      </w:r>
      <w:r>
        <w:rPr>
          <w:rFonts w:ascii="Arial" w:hAnsi="Arial"/>
          <w:sz w:val="22"/>
        </w:rPr>
        <w:t>Vor einer nebenordnenden Konjunktion wie „und“ oder „oder“ wird trotzdem ein Komma gesetzt, obwohl keines nötig ist.</w:t>
      </w:r>
    </w:p>
    <w:p>
      <w:pPr>
        <w:spacing w:before="0" w:after="80" w:line="276" w:lineRule="auto"/>
        <w:ind w:left="340" w:hanging="340"/>
      </w:pPr>
      <w:r>
        <w:rPr>
          <w:color w:val="00A85A"/>
        </w:rPr>
        <w:t xml:space="preserve">▪  </w:t>
      </w:r>
      <w:r>
        <w:rPr>
          <w:rFonts w:ascii="Arial" w:hAnsi="Arial"/>
          <w:sz w:val="22"/>
        </w:rPr>
        <w:t>„Obwohl“ (konzessiv) und „weil“ (kausal) werden inhaltlich verwechselt, wenn ein Widerspruch statt eines Grundes gemeint ist.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falsche Satzverbindung verändert die Logik des ganzen Satzes.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WORTARTEN</w:t>
      </w:r>
    </w:p>
    <w:p>
      <w:pPr>
        <w:spacing w:before="0" w:after="280" w:line="252" w:lineRule="auto"/>
      </w:pPr>
      <w:r>
        <w:rPr>
          <w:rFonts w:ascii="Arial" w:hAnsi="Arial"/>
          <w:b/>
          <w:i w:val="0"/>
          <w:color w:val="111111"/>
          <w:sz w:val="38"/>
        </w:rPr>
        <w:t>Satzverbindungen auf zwei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Nebenordnende Konjunktionen verbinden zwei gleichrangige Hauptsätze ohne die Wortstellung zu ändern. Unterordnende Konjunktionen leiten einen Nebensatz ein und schicken das Verb ans Ende. Konjunktionaladverbien stehen im Hauptsatz und zählen selbst als erstes Satzglied.</w:t>
            </w:r>
          </w:p>
        </w:tc>
      </w:tr>
    </w:tbl>
    <w:p>
      <w:pPr>
        <w:spacing w:before="0" w:after="140" w:line="20" w:lineRule="exact"/>
      </w:pPr>
    </w:p>
    <w:p>
      <w:pPr>
        <w:spacing w:before="280" w:after="120" w:line="276" w:lineRule="auto"/>
      </w:pPr>
      <w:r>
        <w:rPr>
          <w:rFonts w:ascii="Arial" w:hAnsi="Arial"/>
          <w:b/>
          <w:i w:val="0"/>
          <w:color w:val="111111"/>
          <w:sz w:val="24"/>
        </w:rPr>
        <w:t>Nebenordnende Konjunktionen (kein Komma davor)</w:t>
      </w:r>
    </w:p>
    <w:p>
      <w:pPr>
        <w:spacing w:before="0" w:after="120" w:line="276" w:lineRule="auto"/>
      </w:pPr>
      <w:r>
        <w:rPr>
          <w:rFonts w:ascii="Arial" w:hAnsi="Arial"/>
          <w:b w:val="0"/>
          <w:i w:val="0"/>
          <w:color w:val="111111"/>
          <w:sz w:val="22"/>
        </w:rPr>
        <w:t>und, oder, sowie, beziehungsweise, entweder ... oder, weder ... noch: „Sie liest und er schreibt.“ Kein Komma vor „und“ und „oder“ bei zwei vollständigen Hauptsätzen, es sei denn, ein eingeschobener Nebensatz erzwingt eines.</w:t>
      </w:r>
    </w:p>
    <w:p>
      <w:pPr>
        <w:spacing w:before="280" w:after="120" w:line="276" w:lineRule="auto"/>
      </w:pPr>
      <w:r>
        <w:rPr>
          <w:rFonts w:ascii="Arial" w:hAnsi="Arial"/>
          <w:b/>
          <w:i w:val="0"/>
          <w:color w:val="111111"/>
          <w:sz w:val="24"/>
        </w:rPr>
        <w:t>Nebenordnende Konjunktionen (Komma davor)</w:t>
      </w:r>
    </w:p>
    <w:p>
      <w:pPr>
        <w:spacing w:before="0" w:after="120" w:line="276" w:lineRule="auto"/>
      </w:pPr>
      <w:r>
        <w:rPr>
          <w:rFonts w:ascii="Arial" w:hAnsi="Arial"/>
          <w:b w:val="0"/>
          <w:i w:val="0"/>
          <w:color w:val="111111"/>
          <w:sz w:val="22"/>
        </w:rPr>
        <w:t>aber, doch, jedoch, sondern, denn: „Er kam, aber sie ging schon.“ Vor diesen fünf steht immer ein Komma, auch wenn beide Teile vollständige Hauptsätze sind.</w:t>
      </w:r>
    </w:p>
    <w:p>
      <w:pPr>
        <w:spacing w:before="280" w:after="120" w:line="276" w:lineRule="auto"/>
      </w:pPr>
      <w:r>
        <w:rPr>
          <w:rFonts w:ascii="Arial" w:hAnsi="Arial"/>
          <w:b/>
          <w:i w:val="0"/>
          <w:color w:val="111111"/>
          <w:sz w:val="24"/>
        </w:rPr>
        <w:t>Unterordnende Konjunktionen nach Bedeutung</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008"/>
        <w:gridCol w:w="3614"/>
        <w:gridCol w:w="4016"/>
      </w:tblGrid>
      <w:tr>
        <w:tc>
          <w:tcPr>
            <w:tcW w:type="dxa" w:w="2008"/>
            <w:shd w:val="clear" w:color="auto" w:fill="F2F8F4"/>
            <w:tcMar>
              <w:left w:w="80" w:type="dxa"/>
              <w:right w:w="80" w:type="dxa"/>
            </w:tcMar>
          </w:tcPr>
          <w:p>
            <w:pPr>
              <w:spacing w:before="40" w:after="40" w:line="264" w:lineRule="auto"/>
            </w:pPr>
            <w:r>
              <w:rPr>
                <w:rFonts w:ascii="Arial" w:hAnsi="Arial"/>
                <w:b/>
                <w:color w:val="006B46"/>
                <w:sz w:val="16"/>
              </w:rPr>
              <w:t>Bedeutung</w:t>
            </w:r>
          </w:p>
        </w:tc>
        <w:tc>
          <w:tcPr>
            <w:tcW w:type="dxa" w:w="3614"/>
            <w:shd w:val="clear" w:color="auto" w:fill="F2F8F4"/>
            <w:tcMar>
              <w:left w:w="80" w:type="dxa"/>
              <w:right w:w="80" w:type="dxa"/>
            </w:tcMar>
          </w:tcPr>
          <w:p>
            <w:pPr>
              <w:spacing w:before="40" w:after="40" w:line="264" w:lineRule="auto"/>
            </w:pPr>
            <w:r>
              <w:rPr>
                <w:rFonts w:ascii="Arial" w:hAnsi="Arial"/>
                <w:b/>
                <w:color w:val="006B46"/>
                <w:sz w:val="16"/>
              </w:rPr>
              <w:t>Konjunktionen</w:t>
            </w:r>
          </w:p>
        </w:tc>
        <w:tc>
          <w:tcPr>
            <w:tcW w:type="dxa" w:w="4016"/>
            <w:shd w:val="clear" w:color="auto" w:fill="F2F8F4"/>
            <w:tcMar>
              <w:left w:w="80" w:type="dxa"/>
              <w:right w:w="80" w:type="dxa"/>
            </w:tcMar>
          </w:tcPr>
          <w:p>
            <w:pPr>
              <w:spacing w:before="40" w:after="40" w:line="264" w:lineRule="auto"/>
            </w:pPr>
            <w:r>
              <w:rPr>
                <w:rFonts w:ascii="Arial" w:hAnsi="Arial"/>
                <w:b/>
                <w:color w:val="006B46"/>
                <w:sz w:val="16"/>
              </w:rPr>
              <w:t>Beispiel</w:t>
            </w:r>
          </w:p>
        </w:tc>
      </w:tr>
      <w:tr>
        <w:tc>
          <w:tcPr>
            <w:tcW w:type="dxa" w:w="2008"/>
            <w:tcMar>
              <w:left w:w="80" w:type="dxa"/>
              <w:right w:w="80" w:type="dxa"/>
            </w:tcMar>
          </w:tcPr>
          <w:p>
            <w:pPr>
              <w:spacing w:before="40" w:after="40" w:line="264" w:lineRule="auto"/>
            </w:pPr>
            <w:r>
              <w:rPr>
                <w:rFonts w:ascii="Arial" w:hAnsi="Arial"/>
                <w:b/>
                <w:color w:val="111111"/>
                <w:sz w:val="16"/>
              </w:rPr>
              <w:t>kausal (Grund)</w:t>
            </w:r>
          </w:p>
        </w:tc>
        <w:tc>
          <w:tcPr>
            <w:tcW w:type="dxa" w:w="3614"/>
            <w:tcMar>
              <w:left w:w="80" w:type="dxa"/>
              <w:right w:w="80" w:type="dxa"/>
            </w:tcMar>
          </w:tcPr>
          <w:p>
            <w:pPr>
              <w:spacing w:before="40" w:after="40" w:line="264" w:lineRule="auto"/>
            </w:pPr>
            <w:r>
              <w:rPr>
                <w:rFonts w:ascii="Arial" w:hAnsi="Arial"/>
                <w:b w:val="0"/>
                <w:color w:val="111111"/>
                <w:sz w:val="16"/>
              </w:rPr>
              <w:t>weil, da, zumal</w:t>
            </w:r>
          </w:p>
        </w:tc>
        <w:tc>
          <w:tcPr>
            <w:tcW w:type="dxa" w:w="4016"/>
            <w:tcMar>
              <w:left w:w="80" w:type="dxa"/>
              <w:right w:w="80" w:type="dxa"/>
            </w:tcMar>
          </w:tcPr>
          <w:p>
            <w:pPr>
              <w:spacing w:before="40" w:after="40" w:line="264" w:lineRule="auto"/>
            </w:pPr>
            <w:r>
              <w:rPr>
                <w:rFonts w:ascii="Arial" w:hAnsi="Arial"/>
                <w:b w:val="0"/>
                <w:color w:val="111111"/>
                <w:sz w:val="16"/>
              </w:rPr>
              <w:t>Er blieb zu Hause, weil er krank war.</w:t>
            </w:r>
          </w:p>
        </w:tc>
      </w:tr>
      <w:tr>
        <w:tc>
          <w:tcPr>
            <w:tcW w:type="dxa" w:w="2008"/>
            <w:tcMar>
              <w:left w:w="80" w:type="dxa"/>
              <w:right w:w="80" w:type="dxa"/>
            </w:tcMar>
          </w:tcPr>
          <w:p>
            <w:pPr>
              <w:spacing w:before="40" w:after="40" w:line="264" w:lineRule="auto"/>
            </w:pPr>
            <w:r>
              <w:rPr>
                <w:rFonts w:ascii="Arial" w:hAnsi="Arial"/>
                <w:b/>
                <w:color w:val="111111"/>
                <w:sz w:val="16"/>
              </w:rPr>
              <w:t>konzessiv (Einräumung)</w:t>
            </w:r>
          </w:p>
        </w:tc>
        <w:tc>
          <w:tcPr>
            <w:tcW w:type="dxa" w:w="3614"/>
            <w:tcMar>
              <w:left w:w="80" w:type="dxa"/>
              <w:right w:w="80" w:type="dxa"/>
            </w:tcMar>
          </w:tcPr>
          <w:p>
            <w:pPr>
              <w:spacing w:before="40" w:after="40" w:line="264" w:lineRule="auto"/>
            </w:pPr>
            <w:r>
              <w:rPr>
                <w:rFonts w:ascii="Arial" w:hAnsi="Arial"/>
                <w:b w:val="0"/>
                <w:color w:val="111111"/>
                <w:sz w:val="16"/>
              </w:rPr>
              <w:t>obwohl, obgleich, wenngleich</w:t>
            </w:r>
          </w:p>
        </w:tc>
        <w:tc>
          <w:tcPr>
            <w:tcW w:type="dxa" w:w="4016"/>
            <w:tcMar>
              <w:left w:w="80" w:type="dxa"/>
              <w:right w:w="80" w:type="dxa"/>
            </w:tcMar>
          </w:tcPr>
          <w:p>
            <w:pPr>
              <w:spacing w:before="40" w:after="40" w:line="264" w:lineRule="auto"/>
            </w:pPr>
            <w:r>
              <w:rPr>
                <w:rFonts w:ascii="Arial" w:hAnsi="Arial"/>
                <w:b w:val="0"/>
                <w:color w:val="111111"/>
                <w:sz w:val="16"/>
              </w:rPr>
              <w:t>Sie kam, obwohl sie müde war.</w:t>
            </w:r>
          </w:p>
        </w:tc>
      </w:tr>
      <w:tr>
        <w:tc>
          <w:tcPr>
            <w:tcW w:type="dxa" w:w="2008"/>
            <w:tcMar>
              <w:left w:w="80" w:type="dxa"/>
              <w:right w:w="80" w:type="dxa"/>
            </w:tcMar>
          </w:tcPr>
          <w:p>
            <w:pPr>
              <w:spacing w:before="40" w:after="40" w:line="264" w:lineRule="auto"/>
            </w:pPr>
            <w:r>
              <w:rPr>
                <w:rFonts w:ascii="Arial" w:hAnsi="Arial"/>
                <w:b/>
                <w:color w:val="111111"/>
                <w:sz w:val="16"/>
              </w:rPr>
              <w:t>temporal (Zeit)</w:t>
            </w:r>
          </w:p>
        </w:tc>
        <w:tc>
          <w:tcPr>
            <w:tcW w:type="dxa" w:w="3614"/>
            <w:tcMar>
              <w:left w:w="80" w:type="dxa"/>
              <w:right w:w="80" w:type="dxa"/>
            </w:tcMar>
          </w:tcPr>
          <w:p>
            <w:pPr>
              <w:spacing w:before="40" w:after="40" w:line="264" w:lineRule="auto"/>
            </w:pPr>
            <w:r>
              <w:rPr>
                <w:rFonts w:ascii="Arial" w:hAnsi="Arial"/>
                <w:b w:val="0"/>
                <w:color w:val="111111"/>
                <w:sz w:val="16"/>
              </w:rPr>
              <w:t>als, wenn, während, bevor, nachdem, bis, seit, sobald</w:t>
            </w:r>
          </w:p>
        </w:tc>
        <w:tc>
          <w:tcPr>
            <w:tcW w:type="dxa" w:w="4016"/>
            <w:tcMar>
              <w:left w:w="80" w:type="dxa"/>
              <w:right w:w="80" w:type="dxa"/>
            </w:tcMar>
          </w:tcPr>
          <w:p>
            <w:pPr>
              <w:spacing w:before="40" w:after="40" w:line="264" w:lineRule="auto"/>
            </w:pPr>
            <w:r>
              <w:rPr>
                <w:rFonts w:ascii="Arial" w:hAnsi="Arial"/>
                <w:b w:val="0"/>
                <w:color w:val="111111"/>
                <w:sz w:val="16"/>
              </w:rPr>
              <w:t>Als er ankam, regnete es schon.</w:t>
            </w:r>
          </w:p>
        </w:tc>
      </w:tr>
      <w:tr>
        <w:tc>
          <w:tcPr>
            <w:tcW w:type="dxa" w:w="2008"/>
            <w:tcMar>
              <w:left w:w="80" w:type="dxa"/>
              <w:right w:w="80" w:type="dxa"/>
            </w:tcMar>
          </w:tcPr>
          <w:p>
            <w:pPr>
              <w:spacing w:before="40" w:after="40" w:line="264" w:lineRule="auto"/>
            </w:pPr>
            <w:r>
              <w:rPr>
                <w:rFonts w:ascii="Arial" w:hAnsi="Arial"/>
                <w:b/>
                <w:color w:val="111111"/>
                <w:sz w:val="16"/>
              </w:rPr>
              <w:t>final (Zweck)</w:t>
            </w:r>
          </w:p>
        </w:tc>
        <w:tc>
          <w:tcPr>
            <w:tcW w:type="dxa" w:w="3614"/>
            <w:tcMar>
              <w:left w:w="80" w:type="dxa"/>
              <w:right w:w="80" w:type="dxa"/>
            </w:tcMar>
          </w:tcPr>
          <w:p>
            <w:pPr>
              <w:spacing w:before="40" w:after="40" w:line="264" w:lineRule="auto"/>
            </w:pPr>
            <w:r>
              <w:rPr>
                <w:rFonts w:ascii="Arial" w:hAnsi="Arial"/>
                <w:b w:val="0"/>
                <w:color w:val="111111"/>
                <w:sz w:val="16"/>
              </w:rPr>
              <w:t>damit (nach „um ... zu“ auch reiner Infinitiv)</w:t>
            </w:r>
          </w:p>
        </w:tc>
        <w:tc>
          <w:tcPr>
            <w:tcW w:type="dxa" w:w="4016"/>
            <w:tcMar>
              <w:left w:w="80" w:type="dxa"/>
              <w:right w:w="80" w:type="dxa"/>
            </w:tcMar>
          </w:tcPr>
          <w:p>
            <w:pPr>
              <w:spacing w:before="40" w:after="40" w:line="264" w:lineRule="auto"/>
            </w:pPr>
            <w:r>
              <w:rPr>
                <w:rFonts w:ascii="Arial" w:hAnsi="Arial"/>
                <w:b w:val="0"/>
                <w:color w:val="111111"/>
                <w:sz w:val="16"/>
              </w:rPr>
              <w:t>Sie übt, damit sie besser wird.</w:t>
            </w:r>
          </w:p>
        </w:tc>
      </w:tr>
      <w:tr>
        <w:tc>
          <w:tcPr>
            <w:tcW w:type="dxa" w:w="2008"/>
            <w:tcMar>
              <w:left w:w="80" w:type="dxa"/>
              <w:right w:w="80" w:type="dxa"/>
            </w:tcMar>
          </w:tcPr>
          <w:p>
            <w:pPr>
              <w:spacing w:before="40" w:after="40" w:line="264" w:lineRule="auto"/>
            </w:pPr>
            <w:r>
              <w:rPr>
                <w:rFonts w:ascii="Arial" w:hAnsi="Arial"/>
                <w:b/>
                <w:color w:val="111111"/>
                <w:sz w:val="16"/>
              </w:rPr>
              <w:t>konditional (Bedingung)</w:t>
            </w:r>
          </w:p>
        </w:tc>
        <w:tc>
          <w:tcPr>
            <w:tcW w:type="dxa" w:w="3614"/>
            <w:tcMar>
              <w:left w:w="80" w:type="dxa"/>
              <w:right w:w="80" w:type="dxa"/>
            </w:tcMar>
          </w:tcPr>
          <w:p>
            <w:pPr>
              <w:spacing w:before="40" w:after="40" w:line="264" w:lineRule="auto"/>
            </w:pPr>
            <w:r>
              <w:rPr>
                <w:rFonts w:ascii="Arial" w:hAnsi="Arial"/>
                <w:b w:val="0"/>
                <w:color w:val="111111"/>
                <w:sz w:val="16"/>
              </w:rPr>
              <w:t>wenn, falls, sofern</w:t>
            </w:r>
          </w:p>
        </w:tc>
        <w:tc>
          <w:tcPr>
            <w:tcW w:type="dxa" w:w="4016"/>
            <w:tcMar>
              <w:left w:w="80" w:type="dxa"/>
              <w:right w:w="80" w:type="dxa"/>
            </w:tcMar>
          </w:tcPr>
          <w:p>
            <w:pPr>
              <w:spacing w:before="40" w:after="40" w:line="264" w:lineRule="auto"/>
            </w:pPr>
            <w:r>
              <w:rPr>
                <w:rFonts w:ascii="Arial" w:hAnsi="Arial"/>
                <w:b w:val="0"/>
                <w:color w:val="111111"/>
                <w:sz w:val="16"/>
              </w:rPr>
              <w:t>Falls es regnet, bleiben wir drinnen.</w:t>
            </w:r>
          </w:p>
        </w:tc>
      </w:tr>
      <w:tr>
        <w:tc>
          <w:tcPr>
            <w:tcW w:type="dxa" w:w="2008"/>
            <w:tcMar>
              <w:left w:w="80" w:type="dxa"/>
              <w:right w:w="80" w:type="dxa"/>
            </w:tcMar>
          </w:tcPr>
          <w:p>
            <w:pPr>
              <w:spacing w:before="40" w:after="40" w:line="264" w:lineRule="auto"/>
            </w:pPr>
            <w:r>
              <w:rPr>
                <w:rFonts w:ascii="Arial" w:hAnsi="Arial"/>
                <w:b/>
                <w:color w:val="111111"/>
                <w:sz w:val="16"/>
              </w:rPr>
              <w:t>adversativ (Gegensatz)</w:t>
            </w:r>
          </w:p>
        </w:tc>
        <w:tc>
          <w:tcPr>
            <w:tcW w:type="dxa" w:w="3614"/>
            <w:tcMar>
              <w:left w:w="80" w:type="dxa"/>
              <w:right w:w="80" w:type="dxa"/>
            </w:tcMar>
          </w:tcPr>
          <w:p>
            <w:pPr>
              <w:spacing w:before="40" w:after="40" w:line="264" w:lineRule="auto"/>
            </w:pPr>
            <w:r>
              <w:rPr>
                <w:rFonts w:ascii="Arial" w:hAnsi="Arial"/>
                <w:b w:val="0"/>
                <w:color w:val="111111"/>
                <w:sz w:val="16"/>
              </w:rPr>
              <w:t>während (Zeit oder Gegensatz, je nach Kontext), wohingegen</w:t>
            </w:r>
          </w:p>
        </w:tc>
        <w:tc>
          <w:tcPr>
            <w:tcW w:type="dxa" w:w="4016"/>
            <w:tcMar>
              <w:left w:w="80" w:type="dxa"/>
              <w:right w:w="80" w:type="dxa"/>
            </w:tcMar>
          </w:tcPr>
          <w:p>
            <w:pPr>
              <w:spacing w:before="40" w:after="40" w:line="264" w:lineRule="auto"/>
            </w:pPr>
            <w:r>
              <w:rPr>
                <w:rFonts w:ascii="Arial" w:hAnsi="Arial"/>
                <w:b w:val="0"/>
                <w:color w:val="111111"/>
                <w:sz w:val="16"/>
              </w:rPr>
              <w:t>Er mag Tee, während sie Kaffee bevorzugt.</w:t>
            </w:r>
          </w:p>
        </w:tc>
      </w:tr>
    </w:tbl>
    <w:p>
      <w:pPr>
        <w:spacing w:before="0" w:after="120" w:line="276" w:lineRule="auto"/>
      </w:pPr>
    </w:p>
    <w:p>
      <w:pPr>
        <w:spacing w:before="0" w:after="120" w:line="276" w:lineRule="auto"/>
      </w:pPr>
      <w:r>
        <w:rPr>
          <w:rFonts w:ascii="Arial" w:hAnsi="Arial"/>
          <w:b w:val="0"/>
          <w:i w:val="0"/>
          <w:color w:val="111111"/>
          <w:sz w:val="22"/>
        </w:rPr>
        <w:t>Nach einer unterordnenden Konjunktion steht das gebeugte Verb am Ende des Nebensatzes, und vor der Konjunktion sowie am Ende des Nebensatzes steht jeweils ein Komma.</w:t>
      </w:r>
    </w:p>
    <w:p>
      <w:r>
        <w:br w:type="page"/>
      </w:r>
    </w:p>
    <w:p>
      <w:pPr>
        <w:spacing w:before="280" w:after="120" w:line="276" w:lineRule="auto"/>
      </w:pPr>
      <w:r>
        <w:rPr>
          <w:rFonts w:ascii="Arial" w:hAnsi="Arial"/>
          <w:b/>
          <w:i w:val="0"/>
          <w:color w:val="111111"/>
          <w:sz w:val="24"/>
        </w:rPr>
        <w:t>Konjunktionaladverbien nach Bedeutung</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008"/>
        <w:gridCol w:w="3614"/>
        <w:gridCol w:w="4016"/>
      </w:tblGrid>
      <w:tr>
        <w:tc>
          <w:tcPr>
            <w:tcW w:type="dxa" w:w="2008"/>
            <w:shd w:val="clear" w:color="auto" w:fill="F2F8F4"/>
            <w:tcMar>
              <w:left w:w="80" w:type="dxa"/>
              <w:right w:w="80" w:type="dxa"/>
            </w:tcMar>
          </w:tcPr>
          <w:p>
            <w:pPr>
              <w:spacing w:before="40" w:after="40" w:line="264" w:lineRule="auto"/>
            </w:pPr>
            <w:r>
              <w:rPr>
                <w:rFonts w:ascii="Arial" w:hAnsi="Arial"/>
                <w:b/>
                <w:color w:val="006B46"/>
                <w:sz w:val="16"/>
              </w:rPr>
              <w:t>Bedeutung</w:t>
            </w:r>
          </w:p>
        </w:tc>
        <w:tc>
          <w:tcPr>
            <w:tcW w:type="dxa" w:w="3614"/>
            <w:shd w:val="clear" w:color="auto" w:fill="F2F8F4"/>
            <w:tcMar>
              <w:left w:w="80" w:type="dxa"/>
              <w:right w:w="80" w:type="dxa"/>
            </w:tcMar>
          </w:tcPr>
          <w:p>
            <w:pPr>
              <w:spacing w:before="40" w:after="40" w:line="264" w:lineRule="auto"/>
            </w:pPr>
            <w:r>
              <w:rPr>
                <w:rFonts w:ascii="Arial" w:hAnsi="Arial"/>
                <w:b/>
                <w:color w:val="006B46"/>
                <w:sz w:val="16"/>
              </w:rPr>
              <w:t>Konjunktionaladverbien</w:t>
            </w:r>
          </w:p>
        </w:tc>
        <w:tc>
          <w:tcPr>
            <w:tcW w:type="dxa" w:w="4016"/>
            <w:shd w:val="clear" w:color="auto" w:fill="F2F8F4"/>
            <w:tcMar>
              <w:left w:w="80" w:type="dxa"/>
              <w:right w:w="80" w:type="dxa"/>
            </w:tcMar>
          </w:tcPr>
          <w:p>
            <w:pPr>
              <w:spacing w:before="40" w:after="40" w:line="264" w:lineRule="auto"/>
            </w:pPr>
            <w:r>
              <w:rPr>
                <w:rFonts w:ascii="Arial" w:hAnsi="Arial"/>
                <w:b/>
                <w:color w:val="006B46"/>
                <w:sz w:val="16"/>
              </w:rPr>
              <w:t>Beispiel</w:t>
            </w:r>
          </w:p>
        </w:tc>
      </w:tr>
      <w:tr>
        <w:tc>
          <w:tcPr>
            <w:tcW w:type="dxa" w:w="2008"/>
            <w:tcMar>
              <w:left w:w="80" w:type="dxa"/>
              <w:right w:w="80" w:type="dxa"/>
            </w:tcMar>
          </w:tcPr>
          <w:p>
            <w:pPr>
              <w:spacing w:before="40" w:after="40" w:line="264" w:lineRule="auto"/>
            </w:pPr>
            <w:r>
              <w:rPr>
                <w:rFonts w:ascii="Arial" w:hAnsi="Arial"/>
                <w:b/>
                <w:color w:val="111111"/>
                <w:sz w:val="16"/>
              </w:rPr>
              <w:t>kausal (Folge)</w:t>
            </w:r>
          </w:p>
        </w:tc>
        <w:tc>
          <w:tcPr>
            <w:tcW w:type="dxa" w:w="3614"/>
            <w:tcMar>
              <w:left w:w="80" w:type="dxa"/>
              <w:right w:w="80" w:type="dxa"/>
            </w:tcMar>
          </w:tcPr>
          <w:p>
            <w:pPr>
              <w:spacing w:before="40" w:after="40" w:line="264" w:lineRule="auto"/>
            </w:pPr>
            <w:r>
              <w:rPr>
                <w:rFonts w:ascii="Arial" w:hAnsi="Arial"/>
                <w:b w:val="0"/>
                <w:color w:val="111111"/>
                <w:sz w:val="16"/>
              </w:rPr>
              <w:t>deshalb, deswegen, daher, folglich</w:t>
            </w:r>
          </w:p>
        </w:tc>
        <w:tc>
          <w:tcPr>
            <w:tcW w:type="dxa" w:w="4016"/>
            <w:tcMar>
              <w:left w:w="80" w:type="dxa"/>
              <w:right w:w="80" w:type="dxa"/>
            </w:tcMar>
          </w:tcPr>
          <w:p>
            <w:pPr>
              <w:spacing w:before="40" w:after="40" w:line="264" w:lineRule="auto"/>
            </w:pPr>
            <w:r>
              <w:rPr>
                <w:rFonts w:ascii="Arial" w:hAnsi="Arial"/>
                <w:b w:val="0"/>
                <w:color w:val="111111"/>
                <w:sz w:val="16"/>
              </w:rPr>
              <w:t>Es regnete, deshalb blieben wir zu Hause.</w:t>
            </w:r>
          </w:p>
        </w:tc>
      </w:tr>
      <w:tr>
        <w:tc>
          <w:tcPr>
            <w:tcW w:type="dxa" w:w="2008"/>
            <w:tcMar>
              <w:left w:w="80" w:type="dxa"/>
              <w:right w:w="80" w:type="dxa"/>
            </w:tcMar>
          </w:tcPr>
          <w:p>
            <w:pPr>
              <w:spacing w:before="40" w:after="40" w:line="264" w:lineRule="auto"/>
            </w:pPr>
            <w:r>
              <w:rPr>
                <w:rFonts w:ascii="Arial" w:hAnsi="Arial"/>
                <w:b/>
                <w:color w:val="111111"/>
                <w:sz w:val="16"/>
              </w:rPr>
              <w:t>konzessiv (Einräumung)</w:t>
            </w:r>
          </w:p>
        </w:tc>
        <w:tc>
          <w:tcPr>
            <w:tcW w:type="dxa" w:w="3614"/>
            <w:tcMar>
              <w:left w:w="80" w:type="dxa"/>
              <w:right w:w="80" w:type="dxa"/>
            </w:tcMar>
          </w:tcPr>
          <w:p>
            <w:pPr>
              <w:spacing w:before="40" w:after="40" w:line="264" w:lineRule="auto"/>
            </w:pPr>
            <w:r>
              <w:rPr>
                <w:rFonts w:ascii="Arial" w:hAnsi="Arial"/>
                <w:b w:val="0"/>
                <w:color w:val="111111"/>
                <w:sz w:val="16"/>
              </w:rPr>
              <w:t>trotzdem, dennoch, allerdings</w:t>
            </w:r>
          </w:p>
        </w:tc>
        <w:tc>
          <w:tcPr>
            <w:tcW w:type="dxa" w:w="4016"/>
            <w:tcMar>
              <w:left w:w="80" w:type="dxa"/>
              <w:right w:w="80" w:type="dxa"/>
            </w:tcMar>
          </w:tcPr>
          <w:p>
            <w:pPr>
              <w:spacing w:before="40" w:after="40" w:line="264" w:lineRule="auto"/>
            </w:pPr>
            <w:r>
              <w:rPr>
                <w:rFonts w:ascii="Arial" w:hAnsi="Arial"/>
                <w:b w:val="0"/>
                <w:color w:val="111111"/>
                <w:sz w:val="16"/>
              </w:rPr>
              <w:t>Sie war müde, trotzdem kam sie.</w:t>
            </w:r>
          </w:p>
        </w:tc>
      </w:tr>
      <w:tr>
        <w:tc>
          <w:tcPr>
            <w:tcW w:type="dxa" w:w="2008"/>
            <w:tcMar>
              <w:left w:w="80" w:type="dxa"/>
              <w:right w:w="80" w:type="dxa"/>
            </w:tcMar>
          </w:tcPr>
          <w:p>
            <w:pPr>
              <w:spacing w:before="40" w:after="40" w:line="264" w:lineRule="auto"/>
            </w:pPr>
            <w:r>
              <w:rPr>
                <w:rFonts w:ascii="Arial" w:hAnsi="Arial"/>
                <w:b/>
                <w:color w:val="111111"/>
                <w:sz w:val="16"/>
              </w:rPr>
              <w:t>temporal (Zeit)</w:t>
            </w:r>
          </w:p>
        </w:tc>
        <w:tc>
          <w:tcPr>
            <w:tcW w:type="dxa" w:w="3614"/>
            <w:tcMar>
              <w:left w:w="80" w:type="dxa"/>
              <w:right w:w="80" w:type="dxa"/>
            </w:tcMar>
          </w:tcPr>
          <w:p>
            <w:pPr>
              <w:spacing w:before="40" w:after="40" w:line="264" w:lineRule="auto"/>
            </w:pPr>
            <w:r>
              <w:rPr>
                <w:rFonts w:ascii="Arial" w:hAnsi="Arial"/>
                <w:b w:val="0"/>
                <w:color w:val="111111"/>
                <w:sz w:val="16"/>
              </w:rPr>
              <w:t>danach, inzwischen, schließlich</w:t>
            </w:r>
          </w:p>
        </w:tc>
        <w:tc>
          <w:tcPr>
            <w:tcW w:type="dxa" w:w="4016"/>
            <w:tcMar>
              <w:left w:w="80" w:type="dxa"/>
              <w:right w:w="80" w:type="dxa"/>
            </w:tcMar>
          </w:tcPr>
          <w:p>
            <w:pPr>
              <w:spacing w:before="40" w:after="40" w:line="264" w:lineRule="auto"/>
            </w:pPr>
            <w:r>
              <w:rPr>
                <w:rFonts w:ascii="Arial" w:hAnsi="Arial"/>
                <w:b w:val="0"/>
                <w:color w:val="111111"/>
                <w:sz w:val="16"/>
              </w:rPr>
              <w:t>Wir aßen, danach räumten wir auf.</w:t>
            </w:r>
          </w:p>
        </w:tc>
      </w:tr>
      <w:tr>
        <w:tc>
          <w:tcPr>
            <w:tcW w:type="dxa" w:w="2008"/>
            <w:tcMar>
              <w:left w:w="80" w:type="dxa"/>
              <w:right w:w="80" w:type="dxa"/>
            </w:tcMar>
          </w:tcPr>
          <w:p>
            <w:pPr>
              <w:spacing w:before="40" w:after="40" w:line="264" w:lineRule="auto"/>
            </w:pPr>
            <w:r>
              <w:rPr>
                <w:rFonts w:ascii="Arial" w:hAnsi="Arial"/>
                <w:b/>
                <w:color w:val="111111"/>
                <w:sz w:val="16"/>
              </w:rPr>
              <w:t>konditional (Bedingung)</w:t>
            </w:r>
          </w:p>
        </w:tc>
        <w:tc>
          <w:tcPr>
            <w:tcW w:type="dxa" w:w="3614"/>
            <w:tcMar>
              <w:left w:w="80" w:type="dxa"/>
              <w:right w:w="80" w:type="dxa"/>
            </w:tcMar>
          </w:tcPr>
          <w:p>
            <w:pPr>
              <w:spacing w:before="40" w:after="40" w:line="264" w:lineRule="auto"/>
            </w:pPr>
            <w:r>
              <w:rPr>
                <w:rFonts w:ascii="Arial" w:hAnsi="Arial"/>
                <w:b w:val="0"/>
                <w:color w:val="111111"/>
                <w:sz w:val="16"/>
              </w:rPr>
              <w:t>sonst, andernfalls</w:t>
            </w:r>
          </w:p>
        </w:tc>
        <w:tc>
          <w:tcPr>
            <w:tcW w:type="dxa" w:w="4016"/>
            <w:tcMar>
              <w:left w:w="80" w:type="dxa"/>
              <w:right w:w="80" w:type="dxa"/>
            </w:tcMar>
          </w:tcPr>
          <w:p>
            <w:pPr>
              <w:spacing w:before="40" w:after="40" w:line="264" w:lineRule="auto"/>
            </w:pPr>
            <w:r>
              <w:rPr>
                <w:rFonts w:ascii="Arial" w:hAnsi="Arial"/>
                <w:b w:val="0"/>
                <w:color w:val="111111"/>
                <w:sz w:val="16"/>
              </w:rPr>
              <w:t>Beeil dich, sonst verpassen wir den Zug.</w:t>
            </w:r>
          </w:p>
        </w:tc>
      </w:tr>
      <w:tr>
        <w:tc>
          <w:tcPr>
            <w:tcW w:type="dxa" w:w="2008"/>
            <w:tcMar>
              <w:left w:w="80" w:type="dxa"/>
              <w:right w:w="80" w:type="dxa"/>
            </w:tcMar>
          </w:tcPr>
          <w:p>
            <w:pPr>
              <w:spacing w:before="40" w:after="40" w:line="264" w:lineRule="auto"/>
            </w:pPr>
            <w:r>
              <w:rPr>
                <w:rFonts w:ascii="Arial" w:hAnsi="Arial"/>
                <w:b/>
                <w:color w:val="111111"/>
                <w:sz w:val="16"/>
              </w:rPr>
              <w:t>adversativ (Gegensatz)</w:t>
            </w:r>
          </w:p>
        </w:tc>
        <w:tc>
          <w:tcPr>
            <w:tcW w:type="dxa" w:w="3614"/>
            <w:tcMar>
              <w:left w:w="80" w:type="dxa"/>
              <w:right w:w="80" w:type="dxa"/>
            </w:tcMar>
          </w:tcPr>
          <w:p>
            <w:pPr>
              <w:spacing w:before="40" w:after="40" w:line="264" w:lineRule="auto"/>
            </w:pPr>
            <w:r>
              <w:rPr>
                <w:rFonts w:ascii="Arial" w:hAnsi="Arial"/>
                <w:b w:val="0"/>
                <w:color w:val="111111"/>
                <w:sz w:val="16"/>
              </w:rPr>
              <w:t>dagegen, stattdessen, hingegen</w:t>
            </w:r>
          </w:p>
        </w:tc>
        <w:tc>
          <w:tcPr>
            <w:tcW w:type="dxa" w:w="4016"/>
            <w:tcMar>
              <w:left w:w="80" w:type="dxa"/>
              <w:right w:w="80" w:type="dxa"/>
            </w:tcMar>
          </w:tcPr>
          <w:p>
            <w:pPr>
              <w:spacing w:before="40" w:after="40" w:line="264" w:lineRule="auto"/>
            </w:pPr>
            <w:r>
              <w:rPr>
                <w:rFonts w:ascii="Arial" w:hAnsi="Arial"/>
                <w:b w:val="0"/>
                <w:color w:val="111111"/>
                <w:sz w:val="16"/>
              </w:rPr>
              <w:t>Er blieb still, sie dagegen protestierte laut.</w:t>
            </w:r>
          </w:p>
        </w:tc>
      </w:tr>
    </w:tbl>
    <w:p>
      <w:pPr>
        <w:spacing w:before="0" w:after="120" w:line="276" w:lineRule="auto"/>
      </w:pPr>
    </w:p>
    <w:p>
      <w:pPr>
        <w:spacing w:before="280" w:after="120" w:line="276" w:lineRule="auto"/>
      </w:pPr>
      <w:r>
        <w:rPr>
          <w:rFonts w:ascii="Arial" w:hAnsi="Arial"/>
          <w:b/>
          <w:i w:val="0"/>
          <w:color w:val="111111"/>
          <w:sz w:val="24"/>
        </w:rPr>
        <w:t>Wortstellung: der entscheidende Unterschied</w:t>
      </w:r>
    </w:p>
    <w:p>
      <w:pPr>
        <w:spacing w:before="0" w:after="60" w:line="276" w:lineRule="auto"/>
        <w:ind w:left="340" w:hanging="340"/>
      </w:pPr>
      <w:r>
        <w:rPr>
          <w:color w:val="00A85A"/>
        </w:rPr>
        <w:t xml:space="preserve">▪  </w:t>
      </w:r>
      <w:r>
        <w:rPr>
          <w:rFonts w:ascii="Arial" w:hAnsi="Arial"/>
          <w:sz w:val="22"/>
        </w:rPr>
        <w:t>Nebenordnende Konjunktion: zwei selbstständige Hauptsätze, Verb jeweils an zweiter Stelle, Konjunktion zählt nicht mit: „Er kam, und sie ging.“</w:t>
      </w:r>
    </w:p>
    <w:p>
      <w:pPr>
        <w:spacing w:before="0" w:after="60" w:line="276" w:lineRule="auto"/>
        <w:ind w:left="340" w:hanging="340"/>
      </w:pPr>
      <w:r>
        <w:rPr>
          <w:color w:val="00A85A"/>
        </w:rPr>
        <w:t xml:space="preserve">▪  </w:t>
      </w:r>
      <w:r>
        <w:rPr>
          <w:rFonts w:ascii="Arial" w:hAnsi="Arial"/>
          <w:sz w:val="22"/>
        </w:rPr>
        <w:t>Unterordnende Konjunktion: ein Nebensatz, Verb am Ende: „Er kam, weil sie ging.“</w:t>
      </w:r>
    </w:p>
    <w:p>
      <w:pPr>
        <w:spacing w:before="0" w:after="60" w:line="276" w:lineRule="auto"/>
        <w:ind w:left="340" w:hanging="340"/>
      </w:pPr>
      <w:r>
        <w:rPr>
          <w:color w:val="00A85A"/>
        </w:rPr>
        <w:t xml:space="preserve">▪  </w:t>
      </w:r>
      <w:r>
        <w:rPr>
          <w:rFonts w:ascii="Arial" w:hAnsi="Arial"/>
          <w:sz w:val="22"/>
        </w:rPr>
        <w:t>Konjunktionaladverb: zwei selbstständige Hauptsätze, das Adverb steht als erstes Satzglied, das Verb folgt direkt danach: „Sie ging, deshalb kam er.“</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Nach einem Konjunktionaladverb bleibt die Verbstellung des Hauptsatzes stehen: „Sie ging, deshalb er kam“ statt „deshalb kam er“.</w:t>
      </w:r>
    </w:p>
    <w:p>
      <w:pPr>
        <w:spacing w:before="0" w:after="60" w:line="276" w:lineRule="auto"/>
        <w:ind w:left="340" w:hanging="340"/>
      </w:pPr>
      <w:r>
        <w:rPr>
          <w:color w:val="00A85A"/>
        </w:rPr>
        <w:t xml:space="preserve">▪  </w:t>
      </w:r>
      <w:r>
        <w:rPr>
          <w:rFonts w:ascii="Arial" w:hAnsi="Arial"/>
          <w:sz w:val="22"/>
        </w:rPr>
        <w:t>Vor „und“ oder „oder“ wird ohne Grund ein Komma gesetzt, obwohl beide Sätze schlicht aneinandergereiht sind.</w:t>
      </w:r>
    </w:p>
    <w:p>
      <w:pPr>
        <w:spacing w:before="0" w:after="60" w:line="276" w:lineRule="auto"/>
        <w:ind w:left="340" w:hanging="340"/>
      </w:pPr>
      <w:r>
        <w:rPr>
          <w:color w:val="00A85A"/>
        </w:rPr>
        <w:t xml:space="preserve">▪  </w:t>
      </w:r>
      <w:r>
        <w:rPr>
          <w:rFonts w:ascii="Arial" w:hAnsi="Arial"/>
          <w:sz w:val="22"/>
        </w:rPr>
        <w:t>„Weil“ (Grund) und „obwohl“ (Einräumung, Gegensatz) werden verwechselt: „Er kam, weil er müde war“ statt „obwohl er müde war“, wenn ein Widerspruch gemeint ist.</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Satzverbindungen: Merkzettel mit Konjunktionen und Konnektoren</dc:title>
  <dc:subject>Merkzettel zum Ausdrucken, zwei Seiten</dc:subject>
  <dc:creator>korrektur.de</dc:creator>
  <cp:keywords>Konjunktionen, Konnektoren, Satzverbindung, kausal, konzessiv, temporal, Merkzettel, Deutsch</cp:keywords>
  <dc:description>Kostenlose Vorlage von korrektur.de. Aktuelle Fassung: https://korrektur.de/konjunktionen</dc:description>
  <cp:lastModifiedBy>korrektur.de</cp:lastModifiedBy>
  <cp:revision>1</cp:revision>
  <dcterms:created xsi:type="dcterms:W3CDTF">2013-12-23T23:15:00Z</dcterms:created>
  <dcterms:modified xsi:type="dcterms:W3CDTF">2013-12-23T23:15:00Z</dcterms:modified>
  <cp:category>Vorlage</cp:category>
</cp:coreProperties>
</file>