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440"/>
        <w:pBdr>
          <w:bottom w:val="single" w:sz="18" w:space="10" w:color="00A85A"/>
        </w:pBdr>
      </w:pPr>
      <w:r>
        <w:drawing>
          <wp:inline xmlns:a="http://schemas.openxmlformats.org/drawingml/2006/main" xmlns:pic="http://schemas.openxmlformats.org/drawingml/2006/picture">
            <wp:extent cx="1562100" cy="304800"/>
            <wp:docPr id="1" name="Picture 1"/>
            <wp:cNvGraphicFramePr>
              <a:graphicFrameLocks noChangeAspect="1"/>
            </wp:cNvGraphicFramePr>
            <a:graphic>
              <a:graphicData uri="http://schemas.openxmlformats.org/drawingml/2006/picture">
                <pic:pic>
                  <pic:nvPicPr>
                    <pic:cNvPr id="0" name="korrektur-wortmarke-vorlagen.png"/>
                    <pic:cNvPicPr/>
                  </pic:nvPicPr>
                  <pic:blipFill>
                    <a:blip r:embed="rId10"/>
                    <a:stretch>
                      <a:fillRect/>
                    </a:stretch>
                  </pic:blipFill>
                  <pic:spPr>
                    <a:xfrm>
                      <a:off x="0" y="0"/>
                      <a:ext cx="1562100" cy="304800"/>
                    </a:xfrm>
                    <a:prstGeom prst="rect"/>
                  </pic:spPr>
                </pic:pic>
              </a:graphicData>
            </a:graphic>
          </wp:inline>
        </w:drawing>
      </w:r>
    </w:p>
    <w:p>
      <w:pPr>
        <w:spacing w:before="80" w:after="180" w:line="276" w:lineRule="auto"/>
      </w:pPr>
      <w:r>
        <w:rPr>
          <w:rFonts w:ascii="Arial" w:hAnsi="Arial"/>
          <w:b/>
          <w:i w:val="0"/>
          <w:color w:val="006B46"/>
          <w:sz w:val="17"/>
        </w:rPr>
        <w:t>MERKZETTEL ZUM FREIEN GEBRAUCH</w:t>
      </w:r>
    </w:p>
    <w:p>
      <w:pPr>
        <w:spacing w:before="0" w:after="280" w:line="252" w:lineRule="auto"/>
      </w:pPr>
      <w:r>
        <w:rPr>
          <w:rFonts w:ascii="Arial" w:hAnsi="Arial"/>
          <w:b/>
          <w:i w:val="0"/>
          <w:color w:val="111111"/>
          <w:sz w:val="38"/>
        </w:rPr>
        <w:t>Fremdwörter aus Studium und Wissenschaft</w:t>
      </w:r>
    </w:p>
    <w:p>
      <w:pPr>
        <w:spacing w:before="0" w:after="160" w:line="276" w:lineRule="auto"/>
      </w:pPr>
      <w:r>
        <w:rPr>
          <w:rFonts w:ascii="Arial" w:hAnsi="Arial"/>
          <w:b w:val="0"/>
          <w:i w:val="0"/>
          <w:color w:val="111111"/>
          <w:sz w:val="22"/>
        </w:rPr>
        <w:t>Auf den nächsten Seiten stehen 24 Fremdwörter, die in wissenschaftlichen Texten besonders oft vorkommen, mit einfacher Bedeutung und einem deutschen Wort zur Wahl. Dazu die Frage, wann ein Fremdwort wirklich hilft.</w:t>
      </w:r>
    </w:p>
    <w:p>
      <w:pPr>
        <w:spacing w:before="280" w:after="120" w:line="276" w:lineRule="auto"/>
      </w:pPr>
      <w:r>
        <w:rPr>
          <w:rFonts w:ascii="Arial" w:hAnsi="Arial"/>
          <w:b/>
          <w:i w:val="0"/>
          <w:color w:val="111111"/>
          <w:sz w:val="24"/>
        </w:rPr>
        <w:t>So nutzt du den Merkzettel</w:t>
      </w:r>
    </w:p>
    <w:p>
      <w:pPr>
        <w:spacing w:before="0" w:after="80" w:line="276" w:lineRule="auto"/>
        <w:ind w:left="425" w:hanging="425"/>
      </w:pPr>
      <w:r>
        <w:rPr>
          <w:rFonts w:ascii="Arial" w:hAnsi="Arial"/>
          <w:b/>
          <w:color w:val="006B46"/>
        </w:rPr>
        <w:t xml:space="preserve">1.  </w:t>
      </w:r>
      <w:r>
        <w:rPr>
          <w:rFonts w:ascii="Arial" w:hAnsi="Arial"/>
          <w:sz w:val="22"/>
        </w:rPr>
        <w:t>Drucke nur die Seiten ab Seite 2. Diese Anleitungsseite brauchst du nicht an der Wand.</w:t>
      </w:r>
    </w:p>
    <w:p>
      <w:pPr>
        <w:spacing w:before="0" w:after="80" w:line="276" w:lineRule="auto"/>
        <w:ind w:left="425" w:hanging="425"/>
      </w:pPr>
      <w:r>
        <w:rPr>
          <w:rFonts w:ascii="Arial" w:hAnsi="Arial"/>
          <w:b/>
          <w:color w:val="006B46"/>
        </w:rPr>
        <w:t xml:space="preserve">2.  </w:t>
      </w:r>
      <w:r>
        <w:rPr>
          <w:rFonts w:ascii="Arial" w:hAnsi="Arial"/>
          <w:sz w:val="22"/>
        </w:rPr>
        <w:t>Häng den Zettel dorthin, wo du schreibst, oder leg ihn vorn in die Mappe. Ein Merkzettel wirkt nur, wenn er im Blick ist.</w:t>
      </w:r>
    </w:p>
    <w:p>
      <w:pPr>
        <w:spacing w:before="0" w:after="80" w:line="276" w:lineRule="auto"/>
        <w:ind w:left="425" w:hanging="425"/>
      </w:pPr>
      <w:r>
        <w:rPr>
          <w:rFonts w:ascii="Arial" w:hAnsi="Arial"/>
          <w:b/>
          <w:color w:val="006B46"/>
        </w:rPr>
        <w:t xml:space="preserve">3.  </w:t>
      </w:r>
      <w:r>
        <w:rPr>
          <w:rFonts w:ascii="Arial" w:hAnsi="Arial"/>
          <w:sz w:val="22"/>
        </w:rPr>
        <w:t>Lies beim Überarbeiten einmal nur nach diesem Zettel durch den Text. Eine Regel pro Durchgang findet mehr als alle auf einmal.</w:t>
      </w:r>
    </w:p>
    <w:p>
      <w:pPr>
        <w:spacing w:before="0" w:after="80" w:line="276" w:lineRule="auto"/>
        <w:ind w:left="425" w:hanging="425"/>
      </w:pPr>
      <w:r>
        <w:rPr>
          <w:rFonts w:ascii="Arial" w:hAnsi="Arial"/>
          <w:b/>
          <w:color w:val="006B46"/>
        </w:rPr>
        <w:t xml:space="preserve">4.  </w:t>
      </w:r>
      <w:r>
        <w:rPr>
          <w:rFonts w:ascii="Arial" w:hAnsi="Arial"/>
          <w:sz w:val="22"/>
        </w:rPr>
        <w:t>Die Word-Datei darfst du kürzen und ergänzen: streich, was du sicher kannst, und trag deine eigenen Stolperstellen ein.</w:t>
      </w:r>
    </w:p>
    <w:p>
      <w:pPr>
        <w:spacing w:before="280" w:after="120" w:line="276" w:lineRule="auto"/>
      </w:pPr>
      <w:r>
        <w:rPr>
          <w:rFonts w:ascii="Arial" w:hAnsi="Arial"/>
          <w:b/>
          <w:i w:val="0"/>
          <w:color w:val="111111"/>
          <w:sz w:val="24"/>
        </w:rPr>
        <w:t>Wofür der Zettel gedacht ist</w:t>
      </w:r>
    </w:p>
    <w:p>
      <w:pPr>
        <w:spacing w:before="0" w:after="80" w:line="276" w:lineRule="auto"/>
        <w:ind w:left="340" w:hanging="340"/>
      </w:pPr>
      <w:r>
        <w:rPr>
          <w:color w:val="00A85A"/>
        </w:rPr>
        <w:t xml:space="preserve">▪  </w:t>
      </w:r>
      <w:r>
        <w:rPr>
          <w:rFonts w:ascii="Arial" w:hAnsi="Arial"/>
          <w:sz w:val="22"/>
        </w:rPr>
        <w:t>Das Verständnis von Texten aus Studium und Fachliteratur, in denen diese Wörter ständig auftauchen.</w:t>
      </w:r>
    </w:p>
    <w:p>
      <w:pPr>
        <w:spacing w:before="0" w:after="80" w:line="276" w:lineRule="auto"/>
        <w:ind w:left="340" w:hanging="340"/>
      </w:pPr>
      <w:r>
        <w:rPr>
          <w:color w:val="00A85A"/>
        </w:rPr>
        <w:t xml:space="preserve">▪  </w:t>
      </w:r>
      <w:r>
        <w:rPr>
          <w:rFonts w:ascii="Arial" w:hAnsi="Arial"/>
          <w:sz w:val="22"/>
        </w:rPr>
        <w:t>Die eigene Wortwahl in Hausarbeit, Bachelorarbeit oder Masterarbeit, wenn ein Begriff gesucht wird.</w:t>
      </w:r>
    </w:p>
    <w:p>
      <w:pPr>
        <w:spacing w:before="0" w:after="80" w:line="276" w:lineRule="auto"/>
        <w:ind w:left="340" w:hanging="340"/>
      </w:pPr>
      <w:r>
        <w:rPr>
          <w:color w:val="00A85A"/>
        </w:rPr>
        <w:t xml:space="preserve">▪  </w:t>
      </w:r>
      <w:r>
        <w:rPr>
          <w:rFonts w:ascii="Arial" w:hAnsi="Arial"/>
          <w:sz w:val="22"/>
        </w:rPr>
        <w:t>Alle, die unsicher sind, ob ein Fremdwort im eigenen Text angebracht ist oder nur kompliziert klingt.</w:t>
      </w:r>
    </w:p>
    <w:p>
      <w:pPr>
        <w:spacing w:before="280" w:after="120" w:line="276" w:lineRule="auto"/>
      </w:pPr>
      <w:r>
        <w:rPr>
          <w:rFonts w:ascii="Arial" w:hAnsi="Arial"/>
          <w:b/>
          <w:i w:val="0"/>
          <w:color w:val="111111"/>
          <w:sz w:val="24"/>
        </w:rPr>
        <w:t>Was uns in der Korrektur dazu am häufigsten begegnet</w:t>
      </w:r>
    </w:p>
    <w:p>
      <w:pPr>
        <w:spacing w:before="0" w:after="80" w:line="276" w:lineRule="auto"/>
        <w:ind w:left="340" w:hanging="340"/>
      </w:pPr>
      <w:r>
        <w:rPr>
          <w:color w:val="00A85A"/>
        </w:rPr>
        <w:t xml:space="preserve">▪  </w:t>
      </w:r>
      <w:r>
        <w:rPr>
          <w:rFonts w:ascii="Arial" w:hAnsi="Arial"/>
          <w:sz w:val="22"/>
        </w:rPr>
        <w:t>Ein Fremdwort wird falsch verwendet, weil die genaue Bedeutung nicht klar war.</w:t>
      </w:r>
    </w:p>
    <w:p>
      <w:pPr>
        <w:spacing w:before="0" w:after="80" w:line="276" w:lineRule="auto"/>
        <w:ind w:left="340" w:hanging="340"/>
      </w:pPr>
      <w:r>
        <w:rPr>
          <w:color w:val="00A85A"/>
        </w:rPr>
        <w:t xml:space="preserve">▪  </w:t>
      </w:r>
      <w:r>
        <w:rPr>
          <w:rFonts w:ascii="Arial" w:hAnsi="Arial"/>
          <w:sz w:val="22"/>
        </w:rPr>
        <w:t>Ein einfacher Sachverhalt wird mit Fremdwörtern überladen, der Satz wird dadurch schwerer verständlich, nicht klüger.</w:t>
      </w:r>
    </w:p>
    <w:p>
      <w:pPr>
        <w:spacing w:before="0" w:after="80" w:line="276" w:lineRule="auto"/>
        <w:ind w:left="340" w:hanging="340"/>
      </w:pPr>
      <w:r>
        <w:rPr>
          <w:color w:val="00A85A"/>
        </w:rPr>
        <w:t xml:space="preserve">▪  </w:t>
      </w:r>
      <w:r>
        <w:rPr>
          <w:rFonts w:ascii="Arial" w:hAnsi="Arial"/>
          <w:sz w:val="22"/>
        </w:rPr>
        <w:t>Fremdwörter werden falsch geschrieben oder falsch dekliniert, etwa bei Plural oder Fall.</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111111"/>
                <w:sz w:val="22"/>
              </w:rPr>
              <w:t>Wenn es darauf ankommt</w:t>
            </w:r>
          </w:p>
          <w:p>
            <w:pPr>
              <w:spacing w:after="120"/>
            </w:pPr>
            <w:r>
              <w:rPr>
                <w:rFonts w:ascii="Arial" w:hAnsi="Arial"/>
                <w:sz w:val="20"/>
              </w:rPr>
              <w:t xml:space="preserve">Ob ein Fremdwort im Text passt oder nur schwer klingt, prüfen wir Wort für Wort im Lektorat und Korrektorat von: </w:t>
            </w:r>
            <w:hyperlink r:id="rId11">
              <w:r>
                <w:rPr>
                  <w:rFonts w:ascii="Arial" w:hAnsi="Arial"/>
                  <w:color w:val="006B46"/>
                  <w:b/>
                  <w:u w:val="single"/>
                </w:rPr>
                <w:t>korrektur.de</w:t>
              </w:r>
            </w:hyperlink>
          </w:p>
        </w:tc>
      </w:tr>
    </w:tbl>
    <w:p>
      <w:pPr>
        <w:spacing w:before="40" w:after="80" w:line="276" w:lineRule="auto"/>
      </w:pPr>
      <w:r>
        <w:rPr>
          <w:rFonts w:ascii="Arial" w:hAnsi="Arial"/>
          <w:b w:val="0"/>
          <w:i w:val="0"/>
          <w:color w:val="555555"/>
          <w:sz w:val="18"/>
        </w:rPr>
        <w:t>Diesen Merkzettel darfst du frei nutzen, anpassen und weitergeben. Erstellt von korrektur.de. Stand: September 2026.</w:t>
      </w:r>
    </w:p>
    <w:p>
      <w:pPr>
        <w:sectPr>
          <w:footerReference w:type="default" r:id="rId9"/>
          <w:pgSz w:w="11906" w:h="16838"/>
          <w:pgMar w:top="1020" w:right="1134" w:bottom="1020" w:left="1134" w:header="720" w:footer="720" w:gutter="0"/>
          <w:cols w:space="720"/>
          <w:docGrid w:linePitch="360"/>
          <w:pgNumType w:fmt="decimal" w:start="1"/>
        </w:sectPr>
      </w:pPr>
    </w:p>
    <w:p>
      <w:pPr>
        <w:spacing w:before="80" w:after="180" w:line="276" w:lineRule="auto"/>
      </w:pPr>
      <w:r>
        <w:rPr>
          <w:rFonts w:ascii="Arial" w:hAnsi="Arial"/>
          <w:b/>
          <w:i w:val="0"/>
          <w:color w:val="006B46"/>
          <w:sz w:val="17"/>
        </w:rPr>
        <w:t>MERKZETTEL WORTSCHATZ</w:t>
      </w:r>
    </w:p>
    <w:p>
      <w:pPr>
        <w:spacing w:before="0" w:after="280" w:line="252" w:lineRule="auto"/>
      </w:pPr>
      <w:r>
        <w:rPr>
          <w:rFonts w:ascii="Arial" w:hAnsi="Arial"/>
          <w:b/>
          <w:i w:val="0"/>
          <w:color w:val="111111"/>
          <w:sz w:val="38"/>
        </w:rPr>
        <w:t>Fremdwörter aus Studium und Wissenschaft</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00" w:after="100"/>
            </w:pPr>
            <w:r>
              <w:rPr>
                <w:rFonts w:ascii="Arial" w:hAnsi="Arial"/>
                <w:b/>
                <w:color w:val="006B46"/>
                <w:sz w:val="22"/>
              </w:rPr>
              <w:t>Ein Fremdwort ist nur dann die richtige Wahl, wenn es genauer ist als das deutsche Wort. Klingt es nur gelehrt, gehört das deutsche Wort in den Satz.</w:t>
            </w:r>
          </w:p>
        </w:tc>
      </w:tr>
    </w:tbl>
    <w:p>
      <w:pPr>
        <w:spacing w:before="0" w:after="140" w:line="20" w:lineRule="exact"/>
      </w:pPr>
    </w:p>
    <w:p>
      <w:pPr>
        <w:spacing w:before="280" w:after="120" w:line="276" w:lineRule="auto"/>
      </w:pPr>
      <w:r>
        <w:rPr>
          <w:rFonts w:ascii="Arial" w:hAnsi="Arial"/>
          <w:b/>
          <w:i w:val="0"/>
          <w:color w:val="111111"/>
          <w:sz w:val="24"/>
        </w:rPr>
        <w:t>Die häufigsten Fremdwörter von A bis Z</w:t>
      </w: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2336"/>
        <w:gridCol w:w="4673"/>
        <w:gridCol w:w="2629"/>
      </w:tblGrid>
      <w:tr>
        <w:tc>
          <w:tcPr>
            <w:tcW w:type="dxa" w:w="2336"/>
            <w:shd w:val="clear" w:color="auto" w:fill="F2F8F4"/>
            <w:tcMar>
              <w:left w:w="80" w:type="dxa"/>
              <w:right w:w="80" w:type="dxa"/>
            </w:tcMar>
          </w:tcPr>
          <w:p>
            <w:pPr>
              <w:spacing w:before="40" w:after="40" w:line="264" w:lineRule="auto"/>
            </w:pPr>
            <w:r>
              <w:rPr>
                <w:rFonts w:ascii="Arial" w:hAnsi="Arial"/>
                <w:b/>
                <w:color w:val="006B46"/>
                <w:sz w:val="17"/>
              </w:rPr>
              <w:t>Fremdwort</w:t>
            </w:r>
          </w:p>
        </w:tc>
        <w:tc>
          <w:tcPr>
            <w:tcW w:type="dxa" w:w="4673"/>
            <w:shd w:val="clear" w:color="auto" w:fill="F2F8F4"/>
            <w:tcMar>
              <w:left w:w="80" w:type="dxa"/>
              <w:right w:w="80" w:type="dxa"/>
            </w:tcMar>
          </w:tcPr>
          <w:p>
            <w:pPr>
              <w:spacing w:before="40" w:after="40" w:line="264" w:lineRule="auto"/>
            </w:pPr>
            <w:r>
              <w:rPr>
                <w:rFonts w:ascii="Arial" w:hAnsi="Arial"/>
                <w:b/>
                <w:color w:val="006B46"/>
                <w:sz w:val="17"/>
              </w:rPr>
              <w:t>Bedeutung in einfachen Worten</w:t>
            </w:r>
          </w:p>
        </w:tc>
        <w:tc>
          <w:tcPr>
            <w:tcW w:type="dxa" w:w="2629"/>
            <w:shd w:val="clear" w:color="auto" w:fill="F2F8F4"/>
            <w:tcMar>
              <w:left w:w="80" w:type="dxa"/>
              <w:right w:w="80" w:type="dxa"/>
            </w:tcMar>
          </w:tcPr>
          <w:p>
            <w:pPr>
              <w:spacing w:before="40" w:after="40" w:line="264" w:lineRule="auto"/>
            </w:pPr>
            <w:r>
              <w:rPr>
                <w:rFonts w:ascii="Arial" w:hAnsi="Arial"/>
                <w:b/>
                <w:color w:val="006B46"/>
                <w:sz w:val="17"/>
              </w:rPr>
              <w:t>Deutsches Wort</w:t>
            </w:r>
          </w:p>
        </w:tc>
      </w:tr>
      <w:tr>
        <w:tc>
          <w:tcPr>
            <w:tcW w:type="dxa" w:w="2336"/>
            <w:tcMar>
              <w:left w:w="80" w:type="dxa"/>
              <w:right w:w="80" w:type="dxa"/>
            </w:tcMar>
          </w:tcPr>
          <w:p>
            <w:pPr>
              <w:spacing w:before="40" w:after="40" w:line="264" w:lineRule="auto"/>
            </w:pPr>
            <w:r>
              <w:rPr>
                <w:rFonts w:ascii="Arial" w:hAnsi="Arial"/>
                <w:b w:val="0"/>
                <w:color w:val="111111"/>
                <w:sz w:val="17"/>
              </w:rPr>
              <w:t>Konsens</w:t>
            </w:r>
          </w:p>
        </w:tc>
        <w:tc>
          <w:tcPr>
            <w:tcW w:type="dxa" w:w="4673"/>
            <w:tcMar>
              <w:left w:w="80" w:type="dxa"/>
              <w:right w:w="80" w:type="dxa"/>
            </w:tcMar>
          </w:tcPr>
          <w:p>
            <w:pPr>
              <w:spacing w:before="40" w:after="40" w:line="264" w:lineRule="auto"/>
            </w:pPr>
            <w:r>
              <w:rPr>
                <w:rFonts w:ascii="Arial" w:hAnsi="Arial"/>
                <w:b w:val="0"/>
                <w:color w:val="111111"/>
                <w:sz w:val="17"/>
              </w:rPr>
              <w:t>eine Einigung, bei der alle zustimmen</w:t>
            </w:r>
          </w:p>
        </w:tc>
        <w:tc>
          <w:tcPr>
            <w:tcW w:type="dxa" w:w="2629"/>
            <w:tcMar>
              <w:left w:w="80" w:type="dxa"/>
              <w:right w:w="80" w:type="dxa"/>
            </w:tcMar>
          </w:tcPr>
          <w:p>
            <w:pPr>
              <w:spacing w:before="40" w:after="40" w:line="264" w:lineRule="auto"/>
            </w:pPr>
            <w:r>
              <w:rPr>
                <w:rFonts w:ascii="Arial" w:hAnsi="Arial"/>
                <w:b w:val="0"/>
                <w:color w:val="111111"/>
                <w:sz w:val="17"/>
              </w:rPr>
              <w:t>Übereinstimmung</w:t>
            </w:r>
          </w:p>
        </w:tc>
      </w:tr>
      <w:tr>
        <w:tc>
          <w:tcPr>
            <w:tcW w:type="dxa" w:w="2336"/>
            <w:tcMar>
              <w:left w:w="80" w:type="dxa"/>
              <w:right w:w="80" w:type="dxa"/>
            </w:tcMar>
          </w:tcPr>
          <w:p>
            <w:pPr>
              <w:spacing w:before="40" w:after="40" w:line="264" w:lineRule="auto"/>
            </w:pPr>
            <w:r>
              <w:rPr>
                <w:rFonts w:ascii="Arial" w:hAnsi="Arial"/>
                <w:b w:val="0"/>
                <w:color w:val="111111"/>
                <w:sz w:val="17"/>
              </w:rPr>
              <w:t>kausal</w:t>
            </w:r>
          </w:p>
        </w:tc>
        <w:tc>
          <w:tcPr>
            <w:tcW w:type="dxa" w:w="4673"/>
            <w:tcMar>
              <w:left w:w="80" w:type="dxa"/>
              <w:right w:w="80" w:type="dxa"/>
            </w:tcMar>
          </w:tcPr>
          <w:p>
            <w:pPr>
              <w:spacing w:before="40" w:after="40" w:line="264" w:lineRule="auto"/>
            </w:pPr>
            <w:r>
              <w:rPr>
                <w:rFonts w:ascii="Arial" w:hAnsi="Arial"/>
                <w:b w:val="0"/>
                <w:color w:val="111111"/>
                <w:sz w:val="17"/>
              </w:rPr>
              <w:t>eine Sache ist die Ursache einer anderen</w:t>
            </w:r>
          </w:p>
        </w:tc>
        <w:tc>
          <w:tcPr>
            <w:tcW w:type="dxa" w:w="2629"/>
            <w:tcMar>
              <w:left w:w="80" w:type="dxa"/>
              <w:right w:w="80" w:type="dxa"/>
            </w:tcMar>
          </w:tcPr>
          <w:p>
            <w:pPr>
              <w:spacing w:before="40" w:after="40" w:line="264" w:lineRule="auto"/>
            </w:pPr>
            <w:r>
              <w:rPr>
                <w:rFonts w:ascii="Arial" w:hAnsi="Arial"/>
                <w:b w:val="0"/>
                <w:color w:val="111111"/>
                <w:sz w:val="17"/>
              </w:rPr>
              <w:t>ursächlich</w:t>
            </w:r>
          </w:p>
        </w:tc>
      </w:tr>
      <w:tr>
        <w:tc>
          <w:tcPr>
            <w:tcW w:type="dxa" w:w="2336"/>
            <w:tcMar>
              <w:left w:w="80" w:type="dxa"/>
              <w:right w:w="80" w:type="dxa"/>
            </w:tcMar>
          </w:tcPr>
          <w:p>
            <w:pPr>
              <w:spacing w:before="40" w:after="40" w:line="264" w:lineRule="auto"/>
            </w:pPr>
            <w:r>
              <w:rPr>
                <w:rFonts w:ascii="Arial" w:hAnsi="Arial"/>
                <w:b w:val="0"/>
                <w:color w:val="111111"/>
                <w:sz w:val="17"/>
              </w:rPr>
              <w:t>fakultativ</w:t>
            </w:r>
          </w:p>
        </w:tc>
        <w:tc>
          <w:tcPr>
            <w:tcW w:type="dxa" w:w="4673"/>
            <w:tcMar>
              <w:left w:w="80" w:type="dxa"/>
              <w:right w:w="80" w:type="dxa"/>
            </w:tcMar>
          </w:tcPr>
          <w:p>
            <w:pPr>
              <w:spacing w:before="40" w:after="40" w:line="264" w:lineRule="auto"/>
            </w:pPr>
            <w:r>
              <w:rPr>
                <w:rFonts w:ascii="Arial" w:hAnsi="Arial"/>
                <w:b w:val="0"/>
                <w:color w:val="111111"/>
                <w:sz w:val="17"/>
              </w:rPr>
              <w:t>etwas ist möglich, aber nicht verpflichtend</w:t>
            </w:r>
          </w:p>
        </w:tc>
        <w:tc>
          <w:tcPr>
            <w:tcW w:type="dxa" w:w="2629"/>
            <w:tcMar>
              <w:left w:w="80" w:type="dxa"/>
              <w:right w:w="80" w:type="dxa"/>
            </w:tcMar>
          </w:tcPr>
          <w:p>
            <w:pPr>
              <w:spacing w:before="40" w:after="40" w:line="264" w:lineRule="auto"/>
            </w:pPr>
            <w:r>
              <w:rPr>
                <w:rFonts w:ascii="Arial" w:hAnsi="Arial"/>
                <w:b w:val="0"/>
                <w:color w:val="111111"/>
                <w:sz w:val="17"/>
              </w:rPr>
              <w:t>wahlfrei</w:t>
            </w:r>
          </w:p>
        </w:tc>
      </w:tr>
      <w:tr>
        <w:tc>
          <w:tcPr>
            <w:tcW w:type="dxa" w:w="2336"/>
            <w:tcMar>
              <w:left w:w="80" w:type="dxa"/>
              <w:right w:w="80" w:type="dxa"/>
            </w:tcMar>
          </w:tcPr>
          <w:p>
            <w:pPr>
              <w:spacing w:before="40" w:after="40" w:line="264" w:lineRule="auto"/>
            </w:pPr>
            <w:r>
              <w:rPr>
                <w:rFonts w:ascii="Arial" w:hAnsi="Arial"/>
                <w:b w:val="0"/>
                <w:color w:val="111111"/>
                <w:sz w:val="17"/>
              </w:rPr>
              <w:t>evident</w:t>
            </w:r>
          </w:p>
        </w:tc>
        <w:tc>
          <w:tcPr>
            <w:tcW w:type="dxa" w:w="4673"/>
            <w:tcMar>
              <w:left w:w="80" w:type="dxa"/>
              <w:right w:w="80" w:type="dxa"/>
            </w:tcMar>
          </w:tcPr>
          <w:p>
            <w:pPr>
              <w:spacing w:before="40" w:after="40" w:line="264" w:lineRule="auto"/>
            </w:pPr>
            <w:r>
              <w:rPr>
                <w:rFonts w:ascii="Arial" w:hAnsi="Arial"/>
                <w:b w:val="0"/>
                <w:color w:val="111111"/>
                <w:sz w:val="17"/>
              </w:rPr>
              <w:t>etwas ist ohne weiteren Beweis klar erkennbar</w:t>
            </w:r>
          </w:p>
        </w:tc>
        <w:tc>
          <w:tcPr>
            <w:tcW w:type="dxa" w:w="2629"/>
            <w:tcMar>
              <w:left w:w="80" w:type="dxa"/>
              <w:right w:w="80" w:type="dxa"/>
            </w:tcMar>
          </w:tcPr>
          <w:p>
            <w:pPr>
              <w:spacing w:before="40" w:after="40" w:line="264" w:lineRule="auto"/>
            </w:pPr>
            <w:r>
              <w:rPr>
                <w:rFonts w:ascii="Arial" w:hAnsi="Arial"/>
                <w:b w:val="0"/>
                <w:color w:val="111111"/>
                <w:sz w:val="17"/>
              </w:rPr>
              <w:t>offensichtlich</w:t>
            </w:r>
          </w:p>
        </w:tc>
      </w:tr>
      <w:tr>
        <w:tc>
          <w:tcPr>
            <w:tcW w:type="dxa" w:w="2336"/>
            <w:tcMar>
              <w:left w:w="80" w:type="dxa"/>
              <w:right w:w="80" w:type="dxa"/>
            </w:tcMar>
          </w:tcPr>
          <w:p>
            <w:pPr>
              <w:spacing w:before="40" w:after="40" w:line="264" w:lineRule="auto"/>
            </w:pPr>
            <w:r>
              <w:rPr>
                <w:rFonts w:ascii="Arial" w:hAnsi="Arial"/>
                <w:b w:val="0"/>
                <w:color w:val="111111"/>
                <w:sz w:val="17"/>
              </w:rPr>
              <w:t>implizit</w:t>
            </w:r>
          </w:p>
        </w:tc>
        <w:tc>
          <w:tcPr>
            <w:tcW w:type="dxa" w:w="4673"/>
            <w:tcMar>
              <w:left w:w="80" w:type="dxa"/>
              <w:right w:w="80" w:type="dxa"/>
            </w:tcMar>
          </w:tcPr>
          <w:p>
            <w:pPr>
              <w:spacing w:before="40" w:after="40" w:line="264" w:lineRule="auto"/>
            </w:pPr>
            <w:r>
              <w:rPr>
                <w:rFonts w:ascii="Arial" w:hAnsi="Arial"/>
                <w:b w:val="0"/>
                <w:color w:val="111111"/>
                <w:sz w:val="17"/>
              </w:rPr>
              <w:t>etwas ist nicht direkt gesagt, aber mitgemeint</w:t>
            </w:r>
          </w:p>
        </w:tc>
        <w:tc>
          <w:tcPr>
            <w:tcW w:type="dxa" w:w="2629"/>
            <w:tcMar>
              <w:left w:w="80" w:type="dxa"/>
              <w:right w:w="80" w:type="dxa"/>
            </w:tcMar>
          </w:tcPr>
          <w:p>
            <w:pPr>
              <w:spacing w:before="40" w:after="40" w:line="264" w:lineRule="auto"/>
            </w:pPr>
            <w:r>
              <w:rPr>
                <w:rFonts w:ascii="Arial" w:hAnsi="Arial"/>
                <w:b w:val="0"/>
                <w:color w:val="111111"/>
                <w:sz w:val="17"/>
              </w:rPr>
              <w:t>unausgesprochen</w:t>
            </w:r>
          </w:p>
        </w:tc>
      </w:tr>
      <w:tr>
        <w:tc>
          <w:tcPr>
            <w:tcW w:type="dxa" w:w="2336"/>
            <w:tcMar>
              <w:left w:w="80" w:type="dxa"/>
              <w:right w:w="80" w:type="dxa"/>
            </w:tcMar>
          </w:tcPr>
          <w:p>
            <w:pPr>
              <w:spacing w:before="40" w:after="40" w:line="264" w:lineRule="auto"/>
            </w:pPr>
            <w:r>
              <w:rPr>
                <w:rFonts w:ascii="Arial" w:hAnsi="Arial"/>
                <w:b w:val="0"/>
                <w:color w:val="111111"/>
                <w:sz w:val="17"/>
              </w:rPr>
              <w:t>redundant</w:t>
            </w:r>
          </w:p>
        </w:tc>
        <w:tc>
          <w:tcPr>
            <w:tcW w:type="dxa" w:w="4673"/>
            <w:tcMar>
              <w:left w:w="80" w:type="dxa"/>
              <w:right w:w="80" w:type="dxa"/>
            </w:tcMar>
          </w:tcPr>
          <w:p>
            <w:pPr>
              <w:spacing w:before="40" w:after="40" w:line="264" w:lineRule="auto"/>
            </w:pPr>
            <w:r>
              <w:rPr>
                <w:rFonts w:ascii="Arial" w:hAnsi="Arial"/>
                <w:b w:val="0"/>
                <w:color w:val="111111"/>
                <w:sz w:val="17"/>
              </w:rPr>
              <w:t>etwas wiederholt eine Information, die schon da ist</w:t>
            </w:r>
          </w:p>
        </w:tc>
        <w:tc>
          <w:tcPr>
            <w:tcW w:type="dxa" w:w="2629"/>
            <w:tcMar>
              <w:left w:w="80" w:type="dxa"/>
              <w:right w:w="80" w:type="dxa"/>
            </w:tcMar>
          </w:tcPr>
          <w:p>
            <w:pPr>
              <w:spacing w:before="40" w:after="40" w:line="264" w:lineRule="auto"/>
            </w:pPr>
            <w:r>
              <w:rPr>
                <w:rFonts w:ascii="Arial" w:hAnsi="Arial"/>
                <w:b w:val="0"/>
                <w:color w:val="111111"/>
                <w:sz w:val="17"/>
              </w:rPr>
              <w:t>überflüssig</w:t>
            </w:r>
          </w:p>
        </w:tc>
      </w:tr>
      <w:tr>
        <w:tc>
          <w:tcPr>
            <w:tcW w:type="dxa" w:w="2336"/>
            <w:tcMar>
              <w:left w:w="80" w:type="dxa"/>
              <w:right w:w="80" w:type="dxa"/>
            </w:tcMar>
          </w:tcPr>
          <w:p>
            <w:pPr>
              <w:spacing w:before="40" w:after="40" w:line="264" w:lineRule="auto"/>
            </w:pPr>
            <w:r>
              <w:rPr>
                <w:rFonts w:ascii="Arial" w:hAnsi="Arial"/>
                <w:b w:val="0"/>
                <w:color w:val="111111"/>
                <w:sz w:val="17"/>
              </w:rPr>
              <w:t>kontrovers</w:t>
            </w:r>
          </w:p>
        </w:tc>
        <w:tc>
          <w:tcPr>
            <w:tcW w:type="dxa" w:w="4673"/>
            <w:tcMar>
              <w:left w:w="80" w:type="dxa"/>
              <w:right w:w="80" w:type="dxa"/>
            </w:tcMar>
          </w:tcPr>
          <w:p>
            <w:pPr>
              <w:spacing w:before="40" w:after="40" w:line="264" w:lineRule="auto"/>
            </w:pPr>
            <w:r>
              <w:rPr>
                <w:rFonts w:ascii="Arial" w:hAnsi="Arial"/>
                <w:b w:val="0"/>
                <w:color w:val="111111"/>
                <w:sz w:val="17"/>
              </w:rPr>
              <w:t>zu einer Sache gibt es widersprechende Meinungen</w:t>
            </w:r>
          </w:p>
        </w:tc>
        <w:tc>
          <w:tcPr>
            <w:tcW w:type="dxa" w:w="2629"/>
            <w:tcMar>
              <w:left w:w="80" w:type="dxa"/>
              <w:right w:w="80" w:type="dxa"/>
            </w:tcMar>
          </w:tcPr>
          <w:p>
            <w:pPr>
              <w:spacing w:before="40" w:after="40" w:line="264" w:lineRule="auto"/>
            </w:pPr>
            <w:r>
              <w:rPr>
                <w:rFonts w:ascii="Arial" w:hAnsi="Arial"/>
                <w:b w:val="0"/>
                <w:color w:val="111111"/>
                <w:sz w:val="17"/>
              </w:rPr>
              <w:t>umstritten</w:t>
            </w:r>
          </w:p>
        </w:tc>
      </w:tr>
      <w:tr>
        <w:tc>
          <w:tcPr>
            <w:tcW w:type="dxa" w:w="2336"/>
            <w:tcMar>
              <w:left w:w="80" w:type="dxa"/>
              <w:right w:w="80" w:type="dxa"/>
            </w:tcMar>
          </w:tcPr>
          <w:p>
            <w:pPr>
              <w:spacing w:before="40" w:after="40" w:line="264" w:lineRule="auto"/>
            </w:pPr>
            <w:r>
              <w:rPr>
                <w:rFonts w:ascii="Arial" w:hAnsi="Arial"/>
                <w:b w:val="0"/>
                <w:color w:val="111111"/>
                <w:sz w:val="17"/>
              </w:rPr>
              <w:t>signifikant</w:t>
            </w:r>
          </w:p>
        </w:tc>
        <w:tc>
          <w:tcPr>
            <w:tcW w:type="dxa" w:w="4673"/>
            <w:tcMar>
              <w:left w:w="80" w:type="dxa"/>
              <w:right w:w="80" w:type="dxa"/>
            </w:tcMar>
          </w:tcPr>
          <w:p>
            <w:pPr>
              <w:spacing w:before="40" w:after="40" w:line="264" w:lineRule="auto"/>
            </w:pPr>
            <w:r>
              <w:rPr>
                <w:rFonts w:ascii="Arial" w:hAnsi="Arial"/>
                <w:b w:val="0"/>
                <w:color w:val="111111"/>
                <w:sz w:val="17"/>
              </w:rPr>
              <w:t>ein Unterschied ist statistisch bedeutsam, nicht zufällig</w:t>
            </w:r>
          </w:p>
        </w:tc>
        <w:tc>
          <w:tcPr>
            <w:tcW w:type="dxa" w:w="2629"/>
            <w:tcMar>
              <w:left w:w="80" w:type="dxa"/>
              <w:right w:w="80" w:type="dxa"/>
            </w:tcMar>
          </w:tcPr>
          <w:p>
            <w:pPr>
              <w:spacing w:before="40" w:after="40" w:line="264" w:lineRule="auto"/>
            </w:pPr>
            <w:r>
              <w:rPr>
                <w:rFonts w:ascii="Arial" w:hAnsi="Arial"/>
                <w:b w:val="0"/>
                <w:color w:val="111111"/>
                <w:sz w:val="17"/>
              </w:rPr>
              <w:t>bedeutsam</w:t>
            </w:r>
          </w:p>
        </w:tc>
      </w:tr>
      <w:tr>
        <w:tc>
          <w:tcPr>
            <w:tcW w:type="dxa" w:w="2336"/>
            <w:tcMar>
              <w:left w:w="80" w:type="dxa"/>
              <w:right w:w="80" w:type="dxa"/>
            </w:tcMar>
          </w:tcPr>
          <w:p>
            <w:pPr>
              <w:spacing w:before="40" w:after="40" w:line="264" w:lineRule="auto"/>
            </w:pPr>
            <w:r>
              <w:rPr>
                <w:rFonts w:ascii="Arial" w:hAnsi="Arial"/>
                <w:b w:val="0"/>
                <w:color w:val="111111"/>
                <w:sz w:val="17"/>
              </w:rPr>
              <w:t>stringent</w:t>
            </w:r>
          </w:p>
        </w:tc>
        <w:tc>
          <w:tcPr>
            <w:tcW w:type="dxa" w:w="4673"/>
            <w:tcMar>
              <w:left w:w="80" w:type="dxa"/>
              <w:right w:w="80" w:type="dxa"/>
            </w:tcMar>
          </w:tcPr>
          <w:p>
            <w:pPr>
              <w:spacing w:before="40" w:after="40" w:line="264" w:lineRule="auto"/>
            </w:pPr>
            <w:r>
              <w:rPr>
                <w:rFonts w:ascii="Arial" w:hAnsi="Arial"/>
                <w:b w:val="0"/>
                <w:color w:val="111111"/>
                <w:sz w:val="17"/>
              </w:rPr>
              <w:t>eine Argumentation folgt logisch und ohne Brüche</w:t>
            </w:r>
          </w:p>
        </w:tc>
        <w:tc>
          <w:tcPr>
            <w:tcW w:type="dxa" w:w="2629"/>
            <w:tcMar>
              <w:left w:w="80" w:type="dxa"/>
              <w:right w:w="80" w:type="dxa"/>
            </w:tcMar>
          </w:tcPr>
          <w:p>
            <w:pPr>
              <w:spacing w:before="40" w:after="40" w:line="264" w:lineRule="auto"/>
            </w:pPr>
            <w:r>
              <w:rPr>
                <w:rFonts w:ascii="Arial" w:hAnsi="Arial"/>
                <w:b w:val="0"/>
                <w:color w:val="111111"/>
                <w:sz w:val="17"/>
              </w:rPr>
              <w:t>schlüssig</w:t>
            </w:r>
          </w:p>
        </w:tc>
      </w:tr>
      <w:tr>
        <w:tc>
          <w:tcPr>
            <w:tcW w:type="dxa" w:w="2336"/>
            <w:tcMar>
              <w:left w:w="80" w:type="dxa"/>
              <w:right w:w="80" w:type="dxa"/>
            </w:tcMar>
          </w:tcPr>
          <w:p>
            <w:pPr>
              <w:spacing w:before="40" w:after="40" w:line="264" w:lineRule="auto"/>
            </w:pPr>
            <w:r>
              <w:rPr>
                <w:rFonts w:ascii="Arial" w:hAnsi="Arial"/>
                <w:b w:val="0"/>
                <w:color w:val="111111"/>
                <w:sz w:val="17"/>
              </w:rPr>
              <w:t>plausibel</w:t>
            </w:r>
          </w:p>
        </w:tc>
        <w:tc>
          <w:tcPr>
            <w:tcW w:type="dxa" w:w="4673"/>
            <w:tcMar>
              <w:left w:w="80" w:type="dxa"/>
              <w:right w:w="80" w:type="dxa"/>
            </w:tcMar>
          </w:tcPr>
          <w:p>
            <w:pPr>
              <w:spacing w:before="40" w:after="40" w:line="264" w:lineRule="auto"/>
            </w:pPr>
            <w:r>
              <w:rPr>
                <w:rFonts w:ascii="Arial" w:hAnsi="Arial"/>
                <w:b w:val="0"/>
                <w:color w:val="111111"/>
                <w:sz w:val="17"/>
              </w:rPr>
              <w:t>eine Aussage klingt nachvollziehbar und glaubhaft</w:t>
            </w:r>
          </w:p>
        </w:tc>
        <w:tc>
          <w:tcPr>
            <w:tcW w:type="dxa" w:w="2629"/>
            <w:tcMar>
              <w:left w:w="80" w:type="dxa"/>
              <w:right w:w="80" w:type="dxa"/>
            </w:tcMar>
          </w:tcPr>
          <w:p>
            <w:pPr>
              <w:spacing w:before="40" w:after="40" w:line="264" w:lineRule="auto"/>
            </w:pPr>
            <w:r>
              <w:rPr>
                <w:rFonts w:ascii="Arial" w:hAnsi="Arial"/>
                <w:b w:val="0"/>
                <w:color w:val="111111"/>
                <w:sz w:val="17"/>
              </w:rPr>
              <w:t>einleuchtend</w:t>
            </w:r>
          </w:p>
        </w:tc>
      </w:tr>
      <w:tr>
        <w:tc>
          <w:tcPr>
            <w:tcW w:type="dxa" w:w="2336"/>
            <w:tcMar>
              <w:left w:w="80" w:type="dxa"/>
              <w:right w:w="80" w:type="dxa"/>
            </w:tcMar>
          </w:tcPr>
          <w:p>
            <w:pPr>
              <w:spacing w:before="40" w:after="40" w:line="264" w:lineRule="auto"/>
            </w:pPr>
            <w:r>
              <w:rPr>
                <w:rFonts w:ascii="Arial" w:hAnsi="Arial"/>
                <w:b w:val="0"/>
                <w:color w:val="111111"/>
                <w:sz w:val="17"/>
              </w:rPr>
              <w:t>substanziell</w:t>
            </w:r>
          </w:p>
        </w:tc>
        <w:tc>
          <w:tcPr>
            <w:tcW w:type="dxa" w:w="4673"/>
            <w:tcMar>
              <w:left w:w="80" w:type="dxa"/>
              <w:right w:w="80" w:type="dxa"/>
            </w:tcMar>
          </w:tcPr>
          <w:p>
            <w:pPr>
              <w:spacing w:before="40" w:after="40" w:line="264" w:lineRule="auto"/>
            </w:pPr>
            <w:r>
              <w:rPr>
                <w:rFonts w:ascii="Arial" w:hAnsi="Arial"/>
                <w:b w:val="0"/>
                <w:color w:val="111111"/>
                <w:sz w:val="17"/>
              </w:rPr>
              <w:t>etwas hat echtes Gewicht, ist nicht nur Detail</w:t>
            </w:r>
          </w:p>
        </w:tc>
        <w:tc>
          <w:tcPr>
            <w:tcW w:type="dxa" w:w="2629"/>
            <w:tcMar>
              <w:left w:w="80" w:type="dxa"/>
              <w:right w:w="80" w:type="dxa"/>
            </w:tcMar>
          </w:tcPr>
          <w:p>
            <w:pPr>
              <w:spacing w:before="40" w:after="40" w:line="264" w:lineRule="auto"/>
            </w:pPr>
            <w:r>
              <w:rPr>
                <w:rFonts w:ascii="Arial" w:hAnsi="Arial"/>
                <w:b w:val="0"/>
                <w:color w:val="111111"/>
                <w:sz w:val="17"/>
              </w:rPr>
              <w:t>wesentlich</w:t>
            </w:r>
          </w:p>
        </w:tc>
      </w:tr>
      <w:tr>
        <w:tc>
          <w:tcPr>
            <w:tcW w:type="dxa" w:w="2336"/>
            <w:tcMar>
              <w:left w:w="80" w:type="dxa"/>
              <w:right w:w="80" w:type="dxa"/>
            </w:tcMar>
          </w:tcPr>
          <w:p>
            <w:pPr>
              <w:spacing w:before="40" w:after="40" w:line="264" w:lineRule="auto"/>
            </w:pPr>
            <w:r>
              <w:rPr>
                <w:rFonts w:ascii="Arial" w:hAnsi="Arial"/>
                <w:b w:val="0"/>
                <w:color w:val="111111"/>
                <w:sz w:val="17"/>
              </w:rPr>
              <w:t>paradigmatisch</w:t>
            </w:r>
          </w:p>
        </w:tc>
        <w:tc>
          <w:tcPr>
            <w:tcW w:type="dxa" w:w="4673"/>
            <w:tcMar>
              <w:left w:w="80" w:type="dxa"/>
              <w:right w:w="80" w:type="dxa"/>
            </w:tcMar>
          </w:tcPr>
          <w:p>
            <w:pPr>
              <w:spacing w:before="40" w:after="40" w:line="264" w:lineRule="auto"/>
            </w:pPr>
            <w:r>
              <w:rPr>
                <w:rFonts w:ascii="Arial" w:hAnsi="Arial"/>
                <w:b w:val="0"/>
                <w:color w:val="111111"/>
                <w:sz w:val="17"/>
              </w:rPr>
              <w:t>etwas steht beispielhaft für ein ganzes Muster</w:t>
            </w:r>
          </w:p>
        </w:tc>
        <w:tc>
          <w:tcPr>
            <w:tcW w:type="dxa" w:w="2629"/>
            <w:tcMar>
              <w:left w:w="80" w:type="dxa"/>
              <w:right w:w="80" w:type="dxa"/>
            </w:tcMar>
          </w:tcPr>
          <w:p>
            <w:pPr>
              <w:spacing w:before="40" w:after="40" w:line="264" w:lineRule="auto"/>
            </w:pPr>
            <w:r>
              <w:rPr>
                <w:rFonts w:ascii="Arial" w:hAnsi="Arial"/>
                <w:b w:val="0"/>
                <w:color w:val="111111"/>
                <w:sz w:val="17"/>
              </w:rPr>
              <w:t>beispielhaft</w:t>
            </w:r>
          </w:p>
        </w:tc>
      </w:tr>
      <w:tr>
        <w:tc>
          <w:tcPr>
            <w:tcW w:type="dxa" w:w="2336"/>
            <w:tcMar>
              <w:left w:w="80" w:type="dxa"/>
              <w:right w:w="80" w:type="dxa"/>
            </w:tcMar>
          </w:tcPr>
          <w:p>
            <w:pPr>
              <w:spacing w:before="40" w:after="40" w:line="264" w:lineRule="auto"/>
            </w:pPr>
            <w:r>
              <w:rPr>
                <w:rFonts w:ascii="Arial" w:hAnsi="Arial"/>
                <w:b w:val="0"/>
                <w:color w:val="111111"/>
                <w:sz w:val="17"/>
              </w:rPr>
              <w:t>explizit</w:t>
            </w:r>
          </w:p>
        </w:tc>
        <w:tc>
          <w:tcPr>
            <w:tcW w:type="dxa" w:w="4673"/>
            <w:tcMar>
              <w:left w:w="80" w:type="dxa"/>
              <w:right w:w="80" w:type="dxa"/>
            </w:tcMar>
          </w:tcPr>
          <w:p>
            <w:pPr>
              <w:spacing w:before="40" w:after="40" w:line="264" w:lineRule="auto"/>
            </w:pPr>
            <w:r>
              <w:rPr>
                <w:rFonts w:ascii="Arial" w:hAnsi="Arial"/>
                <w:b w:val="0"/>
                <w:color w:val="111111"/>
                <w:sz w:val="17"/>
              </w:rPr>
              <w:t>etwas ist ausdrücklich gesagt, nicht nur mitgemeint</w:t>
            </w:r>
          </w:p>
        </w:tc>
        <w:tc>
          <w:tcPr>
            <w:tcW w:type="dxa" w:w="2629"/>
            <w:tcMar>
              <w:left w:w="80" w:type="dxa"/>
              <w:right w:w="80" w:type="dxa"/>
            </w:tcMar>
          </w:tcPr>
          <w:p>
            <w:pPr>
              <w:spacing w:before="40" w:after="40" w:line="264" w:lineRule="auto"/>
            </w:pPr>
            <w:r>
              <w:rPr>
                <w:rFonts w:ascii="Arial" w:hAnsi="Arial"/>
                <w:b w:val="0"/>
                <w:color w:val="111111"/>
                <w:sz w:val="17"/>
              </w:rPr>
              <w:t>ausdrücklich</w:t>
            </w:r>
          </w:p>
        </w:tc>
      </w:tr>
      <w:tr>
        <w:tc>
          <w:tcPr>
            <w:tcW w:type="dxa" w:w="2336"/>
            <w:tcMar>
              <w:left w:w="80" w:type="dxa"/>
              <w:right w:w="80" w:type="dxa"/>
            </w:tcMar>
          </w:tcPr>
          <w:p>
            <w:pPr>
              <w:spacing w:before="40" w:after="40" w:line="264" w:lineRule="auto"/>
            </w:pPr>
            <w:r>
              <w:rPr>
                <w:rFonts w:ascii="Arial" w:hAnsi="Arial"/>
                <w:b w:val="0"/>
                <w:color w:val="111111"/>
                <w:sz w:val="17"/>
              </w:rPr>
              <w:t>adäquat</w:t>
            </w:r>
          </w:p>
        </w:tc>
        <w:tc>
          <w:tcPr>
            <w:tcW w:type="dxa" w:w="4673"/>
            <w:tcMar>
              <w:left w:w="80" w:type="dxa"/>
              <w:right w:w="80" w:type="dxa"/>
            </w:tcMar>
          </w:tcPr>
          <w:p>
            <w:pPr>
              <w:spacing w:before="40" w:after="40" w:line="264" w:lineRule="auto"/>
            </w:pPr>
            <w:r>
              <w:rPr>
                <w:rFonts w:ascii="Arial" w:hAnsi="Arial"/>
                <w:b w:val="0"/>
                <w:color w:val="111111"/>
                <w:sz w:val="17"/>
              </w:rPr>
              <w:t>etwas passt zur Sache und zum Anlass</w:t>
            </w:r>
          </w:p>
        </w:tc>
        <w:tc>
          <w:tcPr>
            <w:tcW w:type="dxa" w:w="2629"/>
            <w:tcMar>
              <w:left w:w="80" w:type="dxa"/>
              <w:right w:w="80" w:type="dxa"/>
            </w:tcMar>
          </w:tcPr>
          <w:p>
            <w:pPr>
              <w:spacing w:before="40" w:after="40" w:line="264" w:lineRule="auto"/>
            </w:pPr>
            <w:r>
              <w:rPr>
                <w:rFonts w:ascii="Arial" w:hAnsi="Arial"/>
                <w:b w:val="0"/>
                <w:color w:val="111111"/>
                <w:sz w:val="17"/>
              </w:rPr>
              <w:t>angemessen</w:t>
            </w:r>
          </w:p>
        </w:tc>
      </w:tr>
      <w:tr>
        <w:tc>
          <w:tcPr>
            <w:tcW w:type="dxa" w:w="2336"/>
            <w:tcMar>
              <w:left w:w="80" w:type="dxa"/>
              <w:right w:w="80" w:type="dxa"/>
            </w:tcMar>
          </w:tcPr>
          <w:p>
            <w:pPr>
              <w:spacing w:before="40" w:after="40" w:line="264" w:lineRule="auto"/>
            </w:pPr>
            <w:r>
              <w:rPr>
                <w:rFonts w:ascii="Arial" w:hAnsi="Arial"/>
                <w:b w:val="0"/>
                <w:color w:val="111111"/>
                <w:sz w:val="17"/>
              </w:rPr>
              <w:t>ambivalent</w:t>
            </w:r>
          </w:p>
        </w:tc>
        <w:tc>
          <w:tcPr>
            <w:tcW w:type="dxa" w:w="4673"/>
            <w:tcMar>
              <w:left w:w="80" w:type="dxa"/>
              <w:right w:w="80" w:type="dxa"/>
            </w:tcMar>
          </w:tcPr>
          <w:p>
            <w:pPr>
              <w:spacing w:before="40" w:after="40" w:line="264" w:lineRule="auto"/>
            </w:pPr>
            <w:r>
              <w:rPr>
                <w:rFonts w:ascii="Arial" w:hAnsi="Arial"/>
                <w:b w:val="0"/>
                <w:color w:val="111111"/>
                <w:sz w:val="17"/>
              </w:rPr>
              <w:t>eine Sache hat zwei gegenläufige Seiten zugleich</w:t>
            </w:r>
          </w:p>
        </w:tc>
        <w:tc>
          <w:tcPr>
            <w:tcW w:type="dxa" w:w="2629"/>
            <w:tcMar>
              <w:left w:w="80" w:type="dxa"/>
              <w:right w:w="80" w:type="dxa"/>
            </w:tcMar>
          </w:tcPr>
          <w:p>
            <w:pPr>
              <w:spacing w:before="40" w:after="40" w:line="264" w:lineRule="auto"/>
            </w:pPr>
            <w:r>
              <w:rPr>
                <w:rFonts w:ascii="Arial" w:hAnsi="Arial"/>
                <w:b w:val="0"/>
                <w:color w:val="111111"/>
                <w:sz w:val="17"/>
              </w:rPr>
              <w:t>zwiespältig</w:t>
            </w:r>
          </w:p>
        </w:tc>
      </w:tr>
      <w:tr>
        <w:tc>
          <w:tcPr>
            <w:tcW w:type="dxa" w:w="2336"/>
            <w:tcMar>
              <w:left w:w="80" w:type="dxa"/>
              <w:right w:w="80" w:type="dxa"/>
            </w:tcMar>
          </w:tcPr>
          <w:p>
            <w:pPr>
              <w:spacing w:before="40" w:after="40" w:line="264" w:lineRule="auto"/>
            </w:pPr>
            <w:r>
              <w:rPr>
                <w:rFonts w:ascii="Arial" w:hAnsi="Arial"/>
                <w:b w:val="0"/>
                <w:color w:val="111111"/>
                <w:sz w:val="17"/>
              </w:rPr>
              <w:t>obsolet</w:t>
            </w:r>
          </w:p>
        </w:tc>
        <w:tc>
          <w:tcPr>
            <w:tcW w:type="dxa" w:w="4673"/>
            <w:tcMar>
              <w:left w:w="80" w:type="dxa"/>
              <w:right w:w="80" w:type="dxa"/>
            </w:tcMar>
          </w:tcPr>
          <w:p>
            <w:pPr>
              <w:spacing w:before="40" w:after="40" w:line="264" w:lineRule="auto"/>
            </w:pPr>
            <w:r>
              <w:rPr>
                <w:rFonts w:ascii="Arial" w:hAnsi="Arial"/>
                <w:b w:val="0"/>
                <w:color w:val="111111"/>
                <w:sz w:val="17"/>
              </w:rPr>
              <w:t>etwas ist überholt und wird nicht mehr gebraucht</w:t>
            </w:r>
          </w:p>
        </w:tc>
        <w:tc>
          <w:tcPr>
            <w:tcW w:type="dxa" w:w="2629"/>
            <w:tcMar>
              <w:left w:w="80" w:type="dxa"/>
              <w:right w:w="80" w:type="dxa"/>
            </w:tcMar>
          </w:tcPr>
          <w:p>
            <w:pPr>
              <w:spacing w:before="40" w:after="40" w:line="264" w:lineRule="auto"/>
            </w:pPr>
            <w:r>
              <w:rPr>
                <w:rFonts w:ascii="Arial" w:hAnsi="Arial"/>
                <w:b w:val="0"/>
                <w:color w:val="111111"/>
                <w:sz w:val="17"/>
              </w:rPr>
              <w:t>veraltet</w:t>
            </w:r>
          </w:p>
        </w:tc>
      </w:tr>
      <w:tr>
        <w:tc>
          <w:tcPr>
            <w:tcW w:type="dxa" w:w="2336"/>
            <w:tcMar>
              <w:left w:w="80" w:type="dxa"/>
              <w:right w:w="80" w:type="dxa"/>
            </w:tcMar>
          </w:tcPr>
          <w:p>
            <w:pPr>
              <w:spacing w:before="40" w:after="40" w:line="264" w:lineRule="auto"/>
            </w:pPr>
            <w:r>
              <w:rPr>
                <w:rFonts w:ascii="Arial" w:hAnsi="Arial"/>
                <w:b w:val="0"/>
                <w:color w:val="111111"/>
                <w:sz w:val="17"/>
              </w:rPr>
              <w:t>prägnant</w:t>
            </w:r>
          </w:p>
        </w:tc>
        <w:tc>
          <w:tcPr>
            <w:tcW w:type="dxa" w:w="4673"/>
            <w:tcMar>
              <w:left w:w="80" w:type="dxa"/>
              <w:right w:w="80" w:type="dxa"/>
            </w:tcMar>
          </w:tcPr>
          <w:p>
            <w:pPr>
              <w:spacing w:before="40" w:after="40" w:line="264" w:lineRule="auto"/>
            </w:pPr>
            <w:r>
              <w:rPr>
                <w:rFonts w:ascii="Arial" w:hAnsi="Arial"/>
                <w:b w:val="0"/>
                <w:color w:val="111111"/>
                <w:sz w:val="17"/>
              </w:rPr>
              <w:t>etwas ist kurz gesagt und trifft genau</w:t>
            </w:r>
          </w:p>
        </w:tc>
        <w:tc>
          <w:tcPr>
            <w:tcW w:type="dxa" w:w="2629"/>
            <w:tcMar>
              <w:left w:w="80" w:type="dxa"/>
              <w:right w:w="80" w:type="dxa"/>
            </w:tcMar>
          </w:tcPr>
          <w:p>
            <w:pPr>
              <w:spacing w:before="40" w:after="40" w:line="264" w:lineRule="auto"/>
            </w:pPr>
            <w:r>
              <w:rPr>
                <w:rFonts w:ascii="Arial" w:hAnsi="Arial"/>
                <w:b w:val="0"/>
                <w:color w:val="111111"/>
                <w:sz w:val="17"/>
              </w:rPr>
              <w:t>knapp und klar</w:t>
            </w:r>
          </w:p>
        </w:tc>
      </w:tr>
      <w:tr>
        <w:tc>
          <w:tcPr>
            <w:tcW w:type="dxa" w:w="2336"/>
            <w:tcMar>
              <w:left w:w="80" w:type="dxa"/>
              <w:right w:w="80" w:type="dxa"/>
            </w:tcMar>
          </w:tcPr>
          <w:p>
            <w:pPr>
              <w:spacing w:before="40" w:after="40" w:line="264" w:lineRule="auto"/>
            </w:pPr>
            <w:r>
              <w:rPr>
                <w:rFonts w:ascii="Arial" w:hAnsi="Arial"/>
                <w:b w:val="0"/>
                <w:color w:val="111111"/>
                <w:sz w:val="17"/>
              </w:rPr>
              <w:t>konsistent</w:t>
            </w:r>
          </w:p>
        </w:tc>
        <w:tc>
          <w:tcPr>
            <w:tcW w:type="dxa" w:w="4673"/>
            <w:tcMar>
              <w:left w:w="80" w:type="dxa"/>
              <w:right w:w="80" w:type="dxa"/>
            </w:tcMar>
          </w:tcPr>
          <w:p>
            <w:pPr>
              <w:spacing w:before="40" w:after="40" w:line="264" w:lineRule="auto"/>
            </w:pPr>
            <w:r>
              <w:rPr>
                <w:rFonts w:ascii="Arial" w:hAnsi="Arial"/>
                <w:b w:val="0"/>
                <w:color w:val="111111"/>
                <w:sz w:val="17"/>
              </w:rPr>
              <w:t>Aussagen passen ohne Widerspruch zusammen</w:t>
            </w:r>
          </w:p>
        </w:tc>
        <w:tc>
          <w:tcPr>
            <w:tcW w:type="dxa" w:w="2629"/>
            <w:tcMar>
              <w:left w:w="80" w:type="dxa"/>
              <w:right w:w="80" w:type="dxa"/>
            </w:tcMar>
          </w:tcPr>
          <w:p>
            <w:pPr>
              <w:spacing w:before="40" w:after="40" w:line="264" w:lineRule="auto"/>
            </w:pPr>
            <w:r>
              <w:rPr>
                <w:rFonts w:ascii="Arial" w:hAnsi="Arial"/>
                <w:b w:val="0"/>
                <w:color w:val="111111"/>
                <w:sz w:val="17"/>
              </w:rPr>
              <w:t>in sich stimmig</w:t>
            </w:r>
          </w:p>
        </w:tc>
      </w:tr>
      <w:tr>
        <w:tc>
          <w:tcPr>
            <w:tcW w:type="dxa" w:w="2336"/>
            <w:tcMar>
              <w:left w:w="80" w:type="dxa"/>
              <w:right w:w="80" w:type="dxa"/>
            </w:tcMar>
          </w:tcPr>
          <w:p>
            <w:pPr>
              <w:spacing w:before="40" w:after="40" w:line="264" w:lineRule="auto"/>
            </w:pPr>
            <w:r>
              <w:rPr>
                <w:rFonts w:ascii="Arial" w:hAnsi="Arial"/>
                <w:b w:val="0"/>
                <w:color w:val="111111"/>
                <w:sz w:val="17"/>
              </w:rPr>
              <w:t>marginal</w:t>
            </w:r>
          </w:p>
        </w:tc>
        <w:tc>
          <w:tcPr>
            <w:tcW w:type="dxa" w:w="4673"/>
            <w:tcMar>
              <w:left w:w="80" w:type="dxa"/>
              <w:right w:w="80" w:type="dxa"/>
            </w:tcMar>
          </w:tcPr>
          <w:p>
            <w:pPr>
              <w:spacing w:before="40" w:after="40" w:line="264" w:lineRule="auto"/>
            </w:pPr>
            <w:r>
              <w:rPr>
                <w:rFonts w:ascii="Arial" w:hAnsi="Arial"/>
                <w:b w:val="0"/>
                <w:color w:val="111111"/>
                <w:sz w:val="17"/>
              </w:rPr>
              <w:t>etwas fällt kaum ins Gewicht</w:t>
            </w:r>
          </w:p>
        </w:tc>
        <w:tc>
          <w:tcPr>
            <w:tcW w:type="dxa" w:w="2629"/>
            <w:tcMar>
              <w:left w:w="80" w:type="dxa"/>
              <w:right w:w="80" w:type="dxa"/>
            </w:tcMar>
          </w:tcPr>
          <w:p>
            <w:pPr>
              <w:spacing w:before="40" w:after="40" w:line="264" w:lineRule="auto"/>
            </w:pPr>
            <w:r>
              <w:rPr>
                <w:rFonts w:ascii="Arial" w:hAnsi="Arial"/>
                <w:b w:val="0"/>
                <w:color w:val="111111"/>
                <w:sz w:val="17"/>
              </w:rPr>
              <w:t>nebensächlich</w:t>
            </w:r>
          </w:p>
        </w:tc>
      </w:tr>
      <w:tr>
        <w:tc>
          <w:tcPr>
            <w:tcW w:type="dxa" w:w="2336"/>
            <w:tcMar>
              <w:left w:w="80" w:type="dxa"/>
              <w:right w:w="80" w:type="dxa"/>
            </w:tcMar>
          </w:tcPr>
          <w:p>
            <w:pPr>
              <w:spacing w:before="40" w:after="40" w:line="264" w:lineRule="auto"/>
            </w:pPr>
            <w:r>
              <w:rPr>
                <w:rFonts w:ascii="Arial" w:hAnsi="Arial"/>
                <w:b w:val="0"/>
                <w:color w:val="111111"/>
                <w:sz w:val="17"/>
              </w:rPr>
              <w:t>reziprok</w:t>
            </w:r>
          </w:p>
        </w:tc>
        <w:tc>
          <w:tcPr>
            <w:tcW w:type="dxa" w:w="4673"/>
            <w:tcMar>
              <w:left w:w="80" w:type="dxa"/>
              <w:right w:w="80" w:type="dxa"/>
            </w:tcMar>
          </w:tcPr>
          <w:p>
            <w:pPr>
              <w:spacing w:before="40" w:after="40" w:line="264" w:lineRule="auto"/>
            </w:pPr>
            <w:r>
              <w:rPr>
                <w:rFonts w:ascii="Arial" w:hAnsi="Arial"/>
                <w:b w:val="0"/>
                <w:color w:val="111111"/>
                <w:sz w:val="17"/>
              </w:rPr>
              <w:t>zwei Seiten wirken wechselseitig aufeinander</w:t>
            </w:r>
          </w:p>
        </w:tc>
        <w:tc>
          <w:tcPr>
            <w:tcW w:type="dxa" w:w="2629"/>
            <w:tcMar>
              <w:left w:w="80" w:type="dxa"/>
              <w:right w:w="80" w:type="dxa"/>
            </w:tcMar>
          </w:tcPr>
          <w:p>
            <w:pPr>
              <w:spacing w:before="40" w:after="40" w:line="264" w:lineRule="auto"/>
            </w:pPr>
            <w:r>
              <w:rPr>
                <w:rFonts w:ascii="Arial" w:hAnsi="Arial"/>
                <w:b w:val="0"/>
                <w:color w:val="111111"/>
                <w:sz w:val="17"/>
              </w:rPr>
              <w:t>gegenseitig</w:t>
            </w:r>
          </w:p>
        </w:tc>
      </w:tr>
      <w:tr>
        <w:tc>
          <w:tcPr>
            <w:tcW w:type="dxa" w:w="2336"/>
            <w:tcMar>
              <w:left w:w="80" w:type="dxa"/>
              <w:right w:w="80" w:type="dxa"/>
            </w:tcMar>
          </w:tcPr>
          <w:p>
            <w:pPr>
              <w:spacing w:before="40" w:after="40" w:line="264" w:lineRule="auto"/>
            </w:pPr>
            <w:r>
              <w:rPr>
                <w:rFonts w:ascii="Arial" w:hAnsi="Arial"/>
                <w:b w:val="0"/>
                <w:color w:val="111111"/>
                <w:sz w:val="17"/>
              </w:rPr>
              <w:t>diffus</w:t>
            </w:r>
          </w:p>
        </w:tc>
        <w:tc>
          <w:tcPr>
            <w:tcW w:type="dxa" w:w="4673"/>
            <w:tcMar>
              <w:left w:w="80" w:type="dxa"/>
              <w:right w:w="80" w:type="dxa"/>
            </w:tcMar>
          </w:tcPr>
          <w:p>
            <w:pPr>
              <w:spacing w:before="40" w:after="40" w:line="264" w:lineRule="auto"/>
            </w:pPr>
            <w:r>
              <w:rPr>
                <w:rFonts w:ascii="Arial" w:hAnsi="Arial"/>
                <w:b w:val="0"/>
                <w:color w:val="111111"/>
                <w:sz w:val="17"/>
              </w:rPr>
              <w:t>etwas ist unscharf und schwer zu fassen</w:t>
            </w:r>
          </w:p>
        </w:tc>
        <w:tc>
          <w:tcPr>
            <w:tcW w:type="dxa" w:w="2629"/>
            <w:tcMar>
              <w:left w:w="80" w:type="dxa"/>
              <w:right w:w="80" w:type="dxa"/>
            </w:tcMar>
          </w:tcPr>
          <w:p>
            <w:pPr>
              <w:spacing w:before="40" w:after="40" w:line="264" w:lineRule="auto"/>
            </w:pPr>
            <w:r>
              <w:rPr>
                <w:rFonts w:ascii="Arial" w:hAnsi="Arial"/>
                <w:b w:val="0"/>
                <w:color w:val="111111"/>
                <w:sz w:val="17"/>
              </w:rPr>
              <w:t>verschwommen</w:t>
            </w:r>
          </w:p>
        </w:tc>
      </w:tr>
      <w:tr>
        <w:tc>
          <w:tcPr>
            <w:tcW w:type="dxa" w:w="2336"/>
            <w:tcMar>
              <w:left w:w="80" w:type="dxa"/>
              <w:right w:w="80" w:type="dxa"/>
            </w:tcMar>
          </w:tcPr>
          <w:p>
            <w:pPr>
              <w:spacing w:before="40" w:after="40" w:line="264" w:lineRule="auto"/>
            </w:pPr>
            <w:r>
              <w:rPr>
                <w:rFonts w:ascii="Arial" w:hAnsi="Arial"/>
                <w:b w:val="0"/>
                <w:color w:val="111111"/>
                <w:sz w:val="17"/>
              </w:rPr>
              <w:t>eklatant</w:t>
            </w:r>
          </w:p>
        </w:tc>
        <w:tc>
          <w:tcPr>
            <w:tcW w:type="dxa" w:w="4673"/>
            <w:tcMar>
              <w:left w:w="80" w:type="dxa"/>
              <w:right w:w="80" w:type="dxa"/>
            </w:tcMar>
          </w:tcPr>
          <w:p>
            <w:pPr>
              <w:spacing w:before="40" w:after="40" w:line="264" w:lineRule="auto"/>
            </w:pPr>
            <w:r>
              <w:rPr>
                <w:rFonts w:ascii="Arial" w:hAnsi="Arial"/>
                <w:b w:val="0"/>
                <w:color w:val="111111"/>
                <w:sz w:val="17"/>
              </w:rPr>
              <w:t>ein Fehler oder Gegensatz springt ins Auge</w:t>
            </w:r>
          </w:p>
        </w:tc>
        <w:tc>
          <w:tcPr>
            <w:tcW w:type="dxa" w:w="2629"/>
            <w:tcMar>
              <w:left w:w="80" w:type="dxa"/>
              <w:right w:w="80" w:type="dxa"/>
            </w:tcMar>
          </w:tcPr>
          <w:p>
            <w:pPr>
              <w:spacing w:before="40" w:after="40" w:line="264" w:lineRule="auto"/>
            </w:pPr>
            <w:r>
              <w:rPr>
                <w:rFonts w:ascii="Arial" w:hAnsi="Arial"/>
                <w:b w:val="0"/>
                <w:color w:val="111111"/>
                <w:sz w:val="17"/>
              </w:rPr>
              <w:t>auffällig</w:t>
            </w:r>
          </w:p>
        </w:tc>
      </w:tr>
      <w:tr>
        <w:tc>
          <w:tcPr>
            <w:tcW w:type="dxa" w:w="2336"/>
            <w:tcMar>
              <w:left w:w="80" w:type="dxa"/>
              <w:right w:w="80" w:type="dxa"/>
            </w:tcMar>
          </w:tcPr>
          <w:p>
            <w:pPr>
              <w:spacing w:before="40" w:after="40" w:line="264" w:lineRule="auto"/>
            </w:pPr>
            <w:r>
              <w:rPr>
                <w:rFonts w:ascii="Arial" w:hAnsi="Arial"/>
                <w:b w:val="0"/>
                <w:color w:val="111111"/>
                <w:sz w:val="17"/>
              </w:rPr>
              <w:t>profund</w:t>
            </w:r>
          </w:p>
        </w:tc>
        <w:tc>
          <w:tcPr>
            <w:tcW w:type="dxa" w:w="4673"/>
            <w:tcMar>
              <w:left w:w="80" w:type="dxa"/>
              <w:right w:w="80" w:type="dxa"/>
            </w:tcMar>
          </w:tcPr>
          <w:p>
            <w:pPr>
              <w:spacing w:before="40" w:after="40" w:line="264" w:lineRule="auto"/>
            </w:pPr>
            <w:r>
              <w:rPr>
                <w:rFonts w:ascii="Arial" w:hAnsi="Arial"/>
                <w:b w:val="0"/>
                <w:color w:val="111111"/>
                <w:sz w:val="17"/>
              </w:rPr>
              <w:t>eine Kenntnis geht tief und ist gut begründet</w:t>
            </w:r>
          </w:p>
        </w:tc>
        <w:tc>
          <w:tcPr>
            <w:tcW w:type="dxa" w:w="2629"/>
            <w:tcMar>
              <w:left w:w="80" w:type="dxa"/>
              <w:right w:w="80" w:type="dxa"/>
            </w:tcMar>
          </w:tcPr>
          <w:p>
            <w:pPr>
              <w:spacing w:before="40" w:after="40" w:line="264" w:lineRule="auto"/>
            </w:pPr>
            <w:r>
              <w:rPr>
                <w:rFonts w:ascii="Arial" w:hAnsi="Arial"/>
                <w:b w:val="0"/>
                <w:color w:val="111111"/>
                <w:sz w:val="17"/>
              </w:rPr>
              <w:t>gründlich</w:t>
            </w:r>
          </w:p>
        </w:tc>
      </w:tr>
      <w:tr>
        <w:tc>
          <w:tcPr>
            <w:tcW w:type="dxa" w:w="2336"/>
            <w:tcMar>
              <w:left w:w="80" w:type="dxa"/>
              <w:right w:w="80" w:type="dxa"/>
            </w:tcMar>
          </w:tcPr>
          <w:p>
            <w:pPr>
              <w:spacing w:before="40" w:after="40" w:line="264" w:lineRule="auto"/>
            </w:pPr>
            <w:r>
              <w:rPr>
                <w:rFonts w:ascii="Arial" w:hAnsi="Arial"/>
                <w:b w:val="0"/>
                <w:color w:val="111111"/>
                <w:sz w:val="17"/>
              </w:rPr>
              <w:t>triftig</w:t>
            </w:r>
          </w:p>
        </w:tc>
        <w:tc>
          <w:tcPr>
            <w:tcW w:type="dxa" w:w="4673"/>
            <w:tcMar>
              <w:left w:w="80" w:type="dxa"/>
              <w:right w:w="80" w:type="dxa"/>
            </w:tcMar>
          </w:tcPr>
          <w:p>
            <w:pPr>
              <w:spacing w:before="40" w:after="40" w:line="264" w:lineRule="auto"/>
            </w:pPr>
            <w:r>
              <w:rPr>
                <w:rFonts w:ascii="Arial" w:hAnsi="Arial"/>
                <w:b w:val="0"/>
                <w:color w:val="111111"/>
                <w:sz w:val="17"/>
              </w:rPr>
              <w:t>ein Grund hält der Prüfung stand</w:t>
            </w:r>
          </w:p>
        </w:tc>
        <w:tc>
          <w:tcPr>
            <w:tcW w:type="dxa" w:w="2629"/>
            <w:tcMar>
              <w:left w:w="80" w:type="dxa"/>
              <w:right w:w="80" w:type="dxa"/>
            </w:tcMar>
          </w:tcPr>
          <w:p>
            <w:pPr>
              <w:spacing w:before="40" w:after="40" w:line="264" w:lineRule="auto"/>
            </w:pPr>
            <w:r>
              <w:rPr>
                <w:rFonts w:ascii="Arial" w:hAnsi="Arial"/>
                <w:b w:val="0"/>
                <w:color w:val="111111"/>
                <w:sz w:val="17"/>
              </w:rPr>
              <w:t>stichhaltig</w:t>
            </w:r>
          </w:p>
        </w:tc>
      </w:tr>
    </w:tbl>
    <w:p>
      <w:pPr>
        <w:spacing w:before="0" w:after="120" w:line="276" w:lineRule="auto"/>
      </w:pPr>
    </w:p>
    <w:p>
      <w:pPr>
        <w:spacing w:before="280" w:after="120" w:line="276" w:lineRule="auto"/>
      </w:pPr>
      <w:r>
        <w:rPr>
          <w:rFonts w:ascii="Arial" w:hAnsi="Arial"/>
          <w:b/>
          <w:i w:val="0"/>
          <w:color w:val="111111"/>
          <w:sz w:val="24"/>
        </w:rPr>
        <w:t>Wann ein Fremdwort hilft</w:t>
      </w:r>
    </w:p>
    <w:p>
      <w:pPr>
        <w:spacing w:before="0" w:after="60" w:line="276" w:lineRule="auto"/>
        <w:ind w:left="340" w:hanging="340"/>
      </w:pPr>
      <w:r>
        <w:rPr>
          <w:color w:val="00A85A"/>
        </w:rPr>
        <w:t xml:space="preserve">▪  </w:t>
      </w:r>
      <w:r>
        <w:rPr>
          <w:rFonts w:ascii="Arial" w:hAnsi="Arial"/>
          <w:sz w:val="22"/>
        </w:rPr>
        <w:t>Der Fachbegriff ist in der Disziplin fest etabliert und genauer als jede Umschreibung, etwa „signifikant“ in der Statistik.</w:t>
      </w:r>
    </w:p>
    <w:p>
      <w:pPr>
        <w:spacing w:before="0" w:after="60" w:line="276" w:lineRule="auto"/>
        <w:ind w:left="340" w:hanging="340"/>
      </w:pPr>
      <w:r>
        <w:rPr>
          <w:color w:val="00A85A"/>
        </w:rPr>
        <w:t xml:space="preserve">▪  </w:t>
      </w:r>
      <w:r>
        <w:rPr>
          <w:rFonts w:ascii="Arial" w:hAnsi="Arial"/>
          <w:sz w:val="22"/>
        </w:rPr>
        <w:t>Ein Fremdwort fasst einen Sachverhalt kürzer und präziser als mehrere deutsche Wörter zusammen.</w:t>
      </w:r>
    </w:p>
    <w:p>
      <w:pPr>
        <w:spacing w:before="0" w:after="60" w:line="276" w:lineRule="auto"/>
        <w:ind w:left="340" w:hanging="340"/>
      </w:pPr>
      <w:r>
        <w:rPr>
          <w:color w:val="00A85A"/>
        </w:rPr>
        <w:t xml:space="preserve">▪  </w:t>
      </w:r>
      <w:r>
        <w:rPr>
          <w:rFonts w:ascii="Arial" w:hAnsi="Arial"/>
          <w:sz w:val="22"/>
        </w:rPr>
        <w:t>Die Zielgruppe des Textes kennt den Begriff und erwartet ihn, etwa in einer Fachpublikation.</w:t>
      </w:r>
    </w:p>
    <w:p>
      <w:pPr>
        <w:spacing w:before="280" w:after="120" w:line="276" w:lineRule="auto"/>
      </w:pPr>
      <w:r>
        <w:rPr>
          <w:rFonts w:ascii="Arial" w:hAnsi="Arial"/>
          <w:b/>
          <w:i w:val="0"/>
          <w:color w:val="111111"/>
          <w:sz w:val="24"/>
        </w:rPr>
        <w:t>Wann ein Fremdwort nur schwer klingt</w:t>
      </w:r>
    </w:p>
    <w:p>
      <w:pPr>
        <w:spacing w:before="0" w:after="60" w:line="276" w:lineRule="auto"/>
        <w:ind w:left="340" w:hanging="340"/>
      </w:pPr>
      <w:r>
        <w:rPr>
          <w:color w:val="00A85A"/>
        </w:rPr>
        <w:t xml:space="preserve">▪  </w:t>
      </w:r>
      <w:r>
        <w:rPr>
          <w:rFonts w:ascii="Arial" w:hAnsi="Arial"/>
          <w:sz w:val="22"/>
        </w:rPr>
        <w:t>Ein einfaches deutsches Wort sagt genau dasselbe, ohne dass Bedeutung verloren geht, etwa „zeigen“ statt „evidenzieren“.</w:t>
      </w:r>
    </w:p>
    <w:p>
      <w:pPr>
        <w:spacing w:before="0" w:after="60" w:line="276" w:lineRule="auto"/>
        <w:ind w:left="340" w:hanging="340"/>
      </w:pPr>
      <w:r>
        <w:rPr>
          <w:color w:val="00A85A"/>
        </w:rPr>
        <w:t xml:space="preserve">▪  </w:t>
      </w:r>
      <w:r>
        <w:rPr>
          <w:rFonts w:ascii="Arial" w:hAnsi="Arial"/>
          <w:sz w:val="22"/>
        </w:rPr>
        <w:t>Das Fremdwort wird eingesetzt, um den Text gelehrter wirken zu lassen, nicht um ihn klarer zu machen.</w:t>
      </w:r>
    </w:p>
    <w:p>
      <w:pPr>
        <w:spacing w:before="0" w:after="60" w:line="276" w:lineRule="auto"/>
        <w:ind w:left="340" w:hanging="340"/>
      </w:pPr>
      <w:r>
        <w:rPr>
          <w:color w:val="00A85A"/>
        </w:rPr>
        <w:t xml:space="preserve">▪  </w:t>
      </w:r>
      <w:r>
        <w:rPr>
          <w:rFonts w:ascii="Arial" w:hAnsi="Arial"/>
          <w:sz w:val="22"/>
        </w:rPr>
        <w:t>Die eigene Bedeutung des Wortes ist nicht ganz sicher, das Risiko eines Fehlgebrauchs steigt.</w:t>
      </w:r>
    </w:p>
    <w:p>
      <w:pPr>
        <w:spacing w:before="0" w:after="120" w:line="276" w:lineRule="auto"/>
      </w:pPr>
      <w:r>
        <w:rPr>
          <w:rFonts w:ascii="Arial" w:hAnsi="Arial"/>
          <w:b w:val="0"/>
          <w:i w:val="0"/>
          <w:color w:val="111111"/>
          <w:sz w:val="22"/>
        </w:rPr>
        <w:t>Als Faustregel: ein Fremdwort darf stehen, wenn es genauer oder kürzer ist als das deutsche Wort. Sagt das deutsche Wort dasselbe genauso klar, gehört es in den Satz.</w:t>
      </w:r>
    </w:p>
    <w:p>
      <w:pPr>
        <w:spacing w:before="0" w:after="80" w:line="276" w:lineRule="auto"/>
      </w:pPr>
      <w:r>
        <w:rPr>
          <w:rFonts w:ascii="Arial" w:hAnsi="Arial"/>
          <w:b w:val="0"/>
          <w:i w:val="0"/>
          <w:color w:val="555555"/>
          <w:sz w:val="18"/>
        </w:rPr>
        <w:t>Merkzettel von korrektur.de, frei nutzbar. Stand: September 2026.</w:t>
      </w:r>
    </w:p>
    <w:sectPr w:rsidR="00FC693F" w:rsidRPr="0006063C" w:rsidSect="00034616">
      <w:footerReference w:type="default" r:id="rId12"/>
      <w:pgSz w:w="11906" w:h="16838"/>
      <w:pgMar w:top="964" w:right="1134" w:bottom="850" w:left="1134" w:header="720" w:footer="720"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Arial" w:hAnsi="Arial" w:cs="Arial" w:eastAsia="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Arial" w:hAnsi="Arial" w:cs="Arial" w:eastAsia="Arial"/>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11111"/>
      <w:sz w:val="27"/>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Arial" w:hAnsi="Arial" w:cs="Arial" w:eastAsia="Arial"/>
      <w:b/>
      <w:bCs/>
      <w:color w:val="1111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korrektur.de" TargetMode="Externa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Fremdwörter: Merkzettel mit den häufigsten Begriffen aus Studium und Wissenschaft</dc:title>
  <dc:subject>Merkzettel zum Ausdrucken, zwei Seiten</dc:subject>
  <dc:creator>korrektur.de</dc:creator>
  <cp:keywords>Fremdwörter, Fremdwörter Liste, wissenschaftliche Arbeit, Bedeutung, Merkzettel</cp:keywords>
  <dc:description>Kostenlose Vorlage von korrektur.de. Aktuelle Fassung: https://korrektur.de/fremdwoerter-liste</dc:description>
  <cp:lastModifiedBy>korrektur.de</cp:lastModifiedBy>
  <cp:revision>1</cp:revision>
  <dcterms:created xsi:type="dcterms:W3CDTF">2013-12-23T23:15:00Z</dcterms:created>
  <dcterms:modified xsi:type="dcterms:W3CDTF">2013-12-23T23:15:00Z</dcterms:modified>
  <cp:category>Vorlage</cp:category>
</cp:coreProperties>
</file>