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Anliegen im Studium klären</w:t>
      </w:r>
    </w:p>
    <w:p>
      <w:pPr>
        <w:spacing w:before="0" w:after="160" w:line="276" w:lineRule="auto"/>
      </w:pPr>
      <w:r>
        <w:rPr>
          <w:rFonts w:ascii="Arial" w:hAnsi="Arial"/>
          <w:b w:val="0"/>
          <w:i w:val="0"/>
          <w:color w:val="111111"/>
          <w:sz w:val="22"/>
        </w:rPr>
        <w:t>Ein Merkzettel, der jedes Anliegen in vier Schritte zerlegt: Stelle finden, Antrag richtig stellen, Frist und Nachweis sichern, Antwort festhalten.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Wenn etwas von der Hochschule gebraucht wird: eine Verlängerung, eine Anerkennung, ein Nachteilsausgleich, ein Rücktritt von einer Prüfung oder eine verbindliche Auskunft.</w:t>
      </w:r>
    </w:p>
    <w:p>
      <w:pPr>
        <w:spacing w:before="0" w:after="80" w:line="276" w:lineRule="auto"/>
        <w:ind w:left="340" w:hanging="340"/>
      </w:pPr>
      <w:r>
        <w:rPr>
          <w:color w:val="00A85A"/>
        </w:rPr>
        <w:t xml:space="preserve">▪  </w:t>
      </w:r>
      <w:r>
        <w:rPr>
          <w:rFonts w:ascii="Arial" w:hAnsi="Arial"/>
          <w:sz w:val="22"/>
        </w:rPr>
        <w:t>Wenn unklar ist, wer überhaupt entscheidet, und die erste Mail seit Wochen unbeantwortet liegt.</w:t>
      </w:r>
    </w:p>
    <w:p>
      <w:pPr>
        <w:spacing w:before="0" w:after="80" w:line="276" w:lineRule="auto"/>
        <w:ind w:left="340" w:hanging="340"/>
      </w:pPr>
      <w:r>
        <w:rPr>
          <w:color w:val="00A85A"/>
        </w:rPr>
        <w:t xml:space="preserve">▪  </w:t>
      </w:r>
      <w:r>
        <w:rPr>
          <w:rFonts w:ascii="Arial" w:hAnsi="Arial"/>
          <w:sz w:val="22"/>
        </w:rPr>
        <w:t>Als Vorlage für den eigenen Antrag: Aufbau, Anlagen, Nachweis des Eingangs.</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falsche Stelle: eine Mail an das Sekretariat des Lehrstuhls wahrt keine Frist beim Prüfungsamt.</w:t>
      </w:r>
    </w:p>
    <w:p>
      <w:pPr>
        <w:spacing w:before="0" w:after="80" w:line="276" w:lineRule="auto"/>
        <w:ind w:left="340" w:hanging="340"/>
      </w:pPr>
      <w:r>
        <w:rPr>
          <w:color w:val="00A85A"/>
        </w:rPr>
        <w:t xml:space="preserve">▪  </w:t>
      </w:r>
      <w:r>
        <w:rPr>
          <w:rFonts w:ascii="Arial" w:hAnsi="Arial"/>
          <w:sz w:val="22"/>
        </w:rPr>
        <w:t>Kein Nachweis über den Eingang, deshalb später kein Beleg, dass der Antrag rechtzeitig da war.</w:t>
      </w:r>
    </w:p>
    <w:p>
      <w:pPr>
        <w:spacing w:before="0" w:after="80" w:line="276" w:lineRule="auto"/>
        <w:ind w:left="340" w:hanging="340"/>
      </w:pPr>
      <w:r>
        <w:rPr>
          <w:color w:val="00A85A"/>
        </w:rPr>
        <w:t xml:space="preserve">▪  </w:t>
      </w:r>
      <w:r>
        <w:rPr>
          <w:rFonts w:ascii="Arial" w:hAnsi="Arial"/>
          <w:sz w:val="22"/>
        </w:rPr>
        <w:t>Eine mündliche Zusage, die niemand schriftlich bestätigt hat.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Alle Merkzettel ansehen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STUDIENORGANISATION</w:t>
      </w:r>
    </w:p>
    <w:p>
      <w:pPr>
        <w:spacing w:before="0" w:after="280" w:line="252" w:lineRule="auto"/>
      </w:pPr>
      <w:r>
        <w:rPr>
          <w:rFonts w:ascii="Arial" w:hAnsi="Arial"/>
          <w:b/>
          <w:i w:val="0"/>
          <w:color w:val="111111"/>
          <w:sz w:val="38"/>
        </w:rPr>
        <w:t>Anliegen im Studium auf drei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Anliegen ist erst gestellt, wenn die zuständige Stelle es schriftlich hat. Ein Gespräch im Flur, eine Mail an die falsche Adresse und ein Anruf ohne Notiz gelten später als nicht passiert.</w:t>
            </w:r>
          </w:p>
        </w:tc>
      </w:tr>
    </w:tbl>
    <w:p>
      <w:pPr>
        <w:spacing w:before="0" w:after="140" w:line="20" w:lineRule="exact"/>
      </w:pPr>
    </w:p>
    <w:p>
      <w:pPr>
        <w:spacing w:before="280" w:after="120" w:line="276" w:lineRule="auto"/>
      </w:pPr>
      <w:r>
        <w:rPr>
          <w:rFonts w:ascii="Arial" w:hAnsi="Arial"/>
          <w:b/>
          <w:i w:val="0"/>
          <w:color w:val="111111"/>
          <w:sz w:val="24"/>
        </w:rPr>
        <w:t>Wer wofür zuständig ist</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70"/>
        <w:gridCol w:w="3855"/>
        <w:gridCol w:w="3213"/>
      </w:tblGrid>
      <w:tr>
        <w:tc>
          <w:tcPr>
            <w:tcW w:type="dxa" w:w="2570"/>
            <w:shd w:val="clear" w:color="auto" w:fill="F2F8F4"/>
            <w:tcMar>
              <w:left w:w="80" w:type="dxa"/>
              <w:right w:w="80" w:type="dxa"/>
            </w:tcMar>
          </w:tcPr>
          <w:p>
            <w:pPr>
              <w:spacing w:before="40" w:after="40" w:line="264" w:lineRule="auto"/>
            </w:pPr>
            <w:r>
              <w:rPr>
                <w:rFonts w:ascii="Arial" w:hAnsi="Arial"/>
                <w:b/>
                <w:color w:val="006B46"/>
                <w:sz w:val="15"/>
              </w:rPr>
              <w:t>Stelle</w:t>
            </w:r>
          </w:p>
        </w:tc>
        <w:tc>
          <w:tcPr>
            <w:tcW w:type="dxa" w:w="3855"/>
            <w:shd w:val="clear" w:color="auto" w:fill="F2F8F4"/>
            <w:tcMar>
              <w:left w:w="80" w:type="dxa"/>
              <w:right w:w="80" w:type="dxa"/>
            </w:tcMar>
          </w:tcPr>
          <w:p>
            <w:pPr>
              <w:spacing w:before="40" w:after="40" w:line="264" w:lineRule="auto"/>
            </w:pPr>
            <w:r>
              <w:rPr>
                <w:rFonts w:ascii="Arial" w:hAnsi="Arial"/>
                <w:b/>
                <w:color w:val="006B46"/>
                <w:sz w:val="15"/>
              </w:rPr>
              <w:t>Zuständig für</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Was sie nicht macht</w:t>
            </w:r>
          </w:p>
        </w:tc>
      </w:tr>
      <w:tr>
        <w:tc>
          <w:tcPr>
            <w:tcW w:type="dxa" w:w="2570"/>
            <w:tcMar>
              <w:left w:w="80" w:type="dxa"/>
              <w:right w:w="80" w:type="dxa"/>
            </w:tcMar>
          </w:tcPr>
          <w:p>
            <w:pPr>
              <w:spacing w:before="40" w:after="40" w:line="264" w:lineRule="auto"/>
            </w:pPr>
            <w:r>
              <w:rPr>
                <w:rFonts w:ascii="Arial" w:hAnsi="Arial"/>
                <w:b/>
                <w:color w:val="111111"/>
                <w:sz w:val="15"/>
              </w:rPr>
              <w:t>Studierendensekretariat</w:t>
            </w:r>
          </w:p>
        </w:tc>
        <w:tc>
          <w:tcPr>
            <w:tcW w:type="dxa" w:w="3855"/>
            <w:tcMar>
              <w:left w:w="80" w:type="dxa"/>
              <w:right w:w="80" w:type="dxa"/>
            </w:tcMar>
          </w:tcPr>
          <w:p>
            <w:pPr>
              <w:spacing w:before="40" w:after="40" w:line="264" w:lineRule="auto"/>
            </w:pPr>
            <w:r>
              <w:rPr>
                <w:rFonts w:ascii="Arial" w:hAnsi="Arial"/>
                <w:b w:val="0"/>
                <w:color w:val="111111"/>
                <w:sz w:val="15"/>
              </w:rPr>
              <w:t>Einschreibung, Rückmeldung, Beurlaubung, Exmatrikulation, Bescheinigungen</w:t>
            </w:r>
          </w:p>
        </w:tc>
        <w:tc>
          <w:tcPr>
            <w:tcW w:type="dxa" w:w="3213"/>
            <w:tcMar>
              <w:left w:w="80" w:type="dxa"/>
              <w:right w:w="80" w:type="dxa"/>
            </w:tcMar>
          </w:tcPr>
          <w:p>
            <w:pPr>
              <w:spacing w:before="40" w:after="40" w:line="264" w:lineRule="auto"/>
            </w:pPr>
            <w:r>
              <w:rPr>
                <w:rFonts w:ascii="Arial" w:hAnsi="Arial"/>
                <w:b w:val="0"/>
                <w:color w:val="111111"/>
                <w:sz w:val="15"/>
              </w:rPr>
              <w:t>Noten und Prüfungsfragen</w:t>
            </w:r>
          </w:p>
        </w:tc>
      </w:tr>
      <w:tr>
        <w:tc>
          <w:tcPr>
            <w:tcW w:type="dxa" w:w="2570"/>
            <w:tcMar>
              <w:left w:w="80" w:type="dxa"/>
              <w:right w:w="80" w:type="dxa"/>
            </w:tcMar>
          </w:tcPr>
          <w:p>
            <w:pPr>
              <w:spacing w:before="40" w:after="40" w:line="264" w:lineRule="auto"/>
            </w:pPr>
            <w:r>
              <w:rPr>
                <w:rFonts w:ascii="Arial" w:hAnsi="Arial"/>
                <w:b/>
                <w:color w:val="111111"/>
                <w:sz w:val="15"/>
              </w:rPr>
              <w:t>Prüfungsamt</w:t>
            </w:r>
          </w:p>
        </w:tc>
        <w:tc>
          <w:tcPr>
            <w:tcW w:type="dxa" w:w="3855"/>
            <w:tcMar>
              <w:left w:w="80" w:type="dxa"/>
              <w:right w:w="80" w:type="dxa"/>
            </w:tcMar>
          </w:tcPr>
          <w:p>
            <w:pPr>
              <w:spacing w:before="40" w:after="40" w:line="264" w:lineRule="auto"/>
            </w:pPr>
            <w:r>
              <w:rPr>
                <w:rFonts w:ascii="Arial" w:hAnsi="Arial"/>
                <w:b w:val="0"/>
                <w:color w:val="111111"/>
                <w:sz w:val="15"/>
              </w:rPr>
              <w:t>Anmeldung, Rücktritt, Atteste, Fristen, Wiederholung, Anerkennung von Leistungen</w:t>
            </w:r>
          </w:p>
        </w:tc>
        <w:tc>
          <w:tcPr>
            <w:tcW w:type="dxa" w:w="3213"/>
            <w:tcMar>
              <w:left w:w="80" w:type="dxa"/>
              <w:right w:w="80" w:type="dxa"/>
            </w:tcMar>
          </w:tcPr>
          <w:p>
            <w:pPr>
              <w:spacing w:before="40" w:after="40" w:line="264" w:lineRule="auto"/>
            </w:pPr>
            <w:r>
              <w:rPr>
                <w:rFonts w:ascii="Arial" w:hAnsi="Arial"/>
                <w:b w:val="0"/>
                <w:color w:val="111111"/>
                <w:sz w:val="15"/>
              </w:rPr>
              <w:t>Inhaltliche Bewertung der Arbeit</w:t>
            </w:r>
          </w:p>
        </w:tc>
      </w:tr>
      <w:tr>
        <w:tc>
          <w:tcPr>
            <w:tcW w:type="dxa" w:w="2570"/>
            <w:tcMar>
              <w:left w:w="80" w:type="dxa"/>
              <w:right w:w="80" w:type="dxa"/>
            </w:tcMar>
          </w:tcPr>
          <w:p>
            <w:pPr>
              <w:spacing w:before="40" w:after="40" w:line="264" w:lineRule="auto"/>
            </w:pPr>
            <w:r>
              <w:rPr>
                <w:rFonts w:ascii="Arial" w:hAnsi="Arial"/>
                <w:b/>
                <w:color w:val="111111"/>
                <w:sz w:val="15"/>
              </w:rPr>
              <w:t>Prüfungsausschuss</w:t>
            </w:r>
          </w:p>
        </w:tc>
        <w:tc>
          <w:tcPr>
            <w:tcW w:type="dxa" w:w="3855"/>
            <w:tcMar>
              <w:left w:w="80" w:type="dxa"/>
              <w:right w:w="80" w:type="dxa"/>
            </w:tcMar>
          </w:tcPr>
          <w:p>
            <w:pPr>
              <w:spacing w:before="40" w:after="40" w:line="264" w:lineRule="auto"/>
            </w:pPr>
            <w:r>
              <w:rPr>
                <w:rFonts w:ascii="Arial" w:hAnsi="Arial"/>
                <w:b w:val="0"/>
                <w:color w:val="111111"/>
                <w:sz w:val="15"/>
              </w:rPr>
              <w:t>Entscheidungen über Ausnahmen, Härtefälle, Nachteilsausgleich, Widersprüche</w:t>
            </w:r>
          </w:p>
        </w:tc>
        <w:tc>
          <w:tcPr>
            <w:tcW w:type="dxa" w:w="3213"/>
            <w:tcMar>
              <w:left w:w="80" w:type="dxa"/>
              <w:right w:w="80" w:type="dxa"/>
            </w:tcMar>
          </w:tcPr>
          <w:p>
            <w:pPr>
              <w:spacing w:before="40" w:after="40" w:line="264" w:lineRule="auto"/>
            </w:pPr>
            <w:r>
              <w:rPr>
                <w:rFonts w:ascii="Arial" w:hAnsi="Arial"/>
                <w:b w:val="0"/>
                <w:color w:val="111111"/>
                <w:sz w:val="15"/>
              </w:rPr>
              <w:t>Tagesgeschäft und Terminfragen</w:t>
            </w:r>
          </w:p>
        </w:tc>
      </w:tr>
      <w:tr>
        <w:tc>
          <w:tcPr>
            <w:tcW w:type="dxa" w:w="2570"/>
            <w:tcMar>
              <w:left w:w="80" w:type="dxa"/>
              <w:right w:w="80" w:type="dxa"/>
            </w:tcMar>
          </w:tcPr>
          <w:p>
            <w:pPr>
              <w:spacing w:before="40" w:after="40" w:line="264" w:lineRule="auto"/>
            </w:pPr>
            <w:r>
              <w:rPr>
                <w:rFonts w:ascii="Arial" w:hAnsi="Arial"/>
                <w:b/>
                <w:color w:val="111111"/>
                <w:sz w:val="15"/>
              </w:rPr>
              <w:t>Fachstudienberatung</w:t>
            </w:r>
          </w:p>
        </w:tc>
        <w:tc>
          <w:tcPr>
            <w:tcW w:type="dxa" w:w="3855"/>
            <w:tcMar>
              <w:left w:w="80" w:type="dxa"/>
              <w:right w:w="80" w:type="dxa"/>
            </w:tcMar>
          </w:tcPr>
          <w:p>
            <w:pPr>
              <w:spacing w:before="40" w:after="40" w:line="264" w:lineRule="auto"/>
            </w:pPr>
            <w:r>
              <w:rPr>
                <w:rFonts w:ascii="Arial" w:hAnsi="Arial"/>
                <w:b w:val="0"/>
                <w:color w:val="111111"/>
                <w:sz w:val="15"/>
              </w:rPr>
              <w:t>Studienverlauf, Modulwahl, Wechsel, Auslandssemester fachlich</w:t>
            </w:r>
          </w:p>
        </w:tc>
        <w:tc>
          <w:tcPr>
            <w:tcW w:type="dxa" w:w="3213"/>
            <w:tcMar>
              <w:left w:w="80" w:type="dxa"/>
              <w:right w:w="80" w:type="dxa"/>
            </w:tcMar>
          </w:tcPr>
          <w:p>
            <w:pPr>
              <w:spacing w:before="40" w:after="40" w:line="264" w:lineRule="auto"/>
            </w:pPr>
            <w:r>
              <w:rPr>
                <w:rFonts w:ascii="Arial" w:hAnsi="Arial"/>
                <w:b w:val="0"/>
                <w:color w:val="111111"/>
                <w:sz w:val="15"/>
              </w:rPr>
              <w:t>Verbindliche Zusagen über Prüfungsrecht</w:t>
            </w:r>
          </w:p>
        </w:tc>
      </w:tr>
      <w:tr>
        <w:tc>
          <w:tcPr>
            <w:tcW w:type="dxa" w:w="2570"/>
            <w:tcMar>
              <w:left w:w="80" w:type="dxa"/>
              <w:right w:w="80" w:type="dxa"/>
            </w:tcMar>
          </w:tcPr>
          <w:p>
            <w:pPr>
              <w:spacing w:before="40" w:after="40" w:line="264" w:lineRule="auto"/>
            </w:pPr>
            <w:r>
              <w:rPr>
                <w:rFonts w:ascii="Arial" w:hAnsi="Arial"/>
                <w:b/>
                <w:color w:val="111111"/>
                <w:sz w:val="15"/>
              </w:rPr>
              <w:t>Allgemeine Studienberatung</w:t>
            </w:r>
          </w:p>
        </w:tc>
        <w:tc>
          <w:tcPr>
            <w:tcW w:type="dxa" w:w="3855"/>
            <w:tcMar>
              <w:left w:w="80" w:type="dxa"/>
              <w:right w:w="80" w:type="dxa"/>
            </w:tcMar>
          </w:tcPr>
          <w:p>
            <w:pPr>
              <w:spacing w:before="40" w:after="40" w:line="264" w:lineRule="auto"/>
            </w:pPr>
            <w:r>
              <w:rPr>
                <w:rFonts w:ascii="Arial" w:hAnsi="Arial"/>
                <w:b w:val="0"/>
                <w:color w:val="111111"/>
                <w:sz w:val="15"/>
              </w:rPr>
              <w:t>Orientierung, Zweifel, Wechsel, Weitervermittlung</w:t>
            </w:r>
          </w:p>
        </w:tc>
        <w:tc>
          <w:tcPr>
            <w:tcW w:type="dxa" w:w="3213"/>
            <w:tcMar>
              <w:left w:w="80" w:type="dxa"/>
              <w:right w:w="80" w:type="dxa"/>
            </w:tcMar>
          </w:tcPr>
          <w:p>
            <w:pPr>
              <w:spacing w:before="40" w:after="40" w:line="264" w:lineRule="auto"/>
            </w:pPr>
            <w:r>
              <w:rPr>
                <w:rFonts w:ascii="Arial" w:hAnsi="Arial"/>
                <w:b w:val="0"/>
                <w:color w:val="111111"/>
                <w:sz w:val="15"/>
              </w:rPr>
              <w:t>Anträge entgegennehmen</w:t>
            </w:r>
          </w:p>
        </w:tc>
      </w:tr>
      <w:tr>
        <w:tc>
          <w:tcPr>
            <w:tcW w:type="dxa" w:w="2570"/>
            <w:tcMar>
              <w:left w:w="80" w:type="dxa"/>
              <w:right w:w="80" w:type="dxa"/>
            </w:tcMar>
          </w:tcPr>
          <w:p>
            <w:pPr>
              <w:spacing w:before="40" w:after="40" w:line="264" w:lineRule="auto"/>
            </w:pPr>
            <w:r>
              <w:rPr>
                <w:rFonts w:ascii="Arial" w:hAnsi="Arial"/>
                <w:b/>
                <w:color w:val="111111"/>
                <w:sz w:val="15"/>
              </w:rPr>
              <w:t>Studierendenwerk</w:t>
            </w:r>
          </w:p>
        </w:tc>
        <w:tc>
          <w:tcPr>
            <w:tcW w:type="dxa" w:w="3855"/>
            <w:tcMar>
              <w:left w:w="80" w:type="dxa"/>
              <w:right w:w="80" w:type="dxa"/>
            </w:tcMar>
          </w:tcPr>
          <w:p>
            <w:pPr>
              <w:spacing w:before="40" w:after="40" w:line="264" w:lineRule="auto"/>
            </w:pPr>
            <w:r>
              <w:rPr>
                <w:rFonts w:ascii="Arial" w:hAnsi="Arial"/>
                <w:b w:val="0"/>
                <w:color w:val="111111"/>
                <w:sz w:val="15"/>
              </w:rPr>
              <w:t>BAföG, Wohnheim, Sozialberatung, psychologische Beratung</w:t>
            </w:r>
          </w:p>
        </w:tc>
        <w:tc>
          <w:tcPr>
            <w:tcW w:type="dxa" w:w="3213"/>
            <w:tcMar>
              <w:left w:w="80" w:type="dxa"/>
              <w:right w:w="80" w:type="dxa"/>
            </w:tcMar>
          </w:tcPr>
          <w:p>
            <w:pPr>
              <w:spacing w:before="40" w:after="40" w:line="264" w:lineRule="auto"/>
            </w:pPr>
            <w:r>
              <w:rPr>
                <w:rFonts w:ascii="Arial" w:hAnsi="Arial"/>
                <w:b w:val="0"/>
                <w:color w:val="111111"/>
                <w:sz w:val="15"/>
              </w:rPr>
              <w:t>Alles Prüfungsrechtliche</w:t>
            </w:r>
          </w:p>
        </w:tc>
      </w:tr>
      <w:tr>
        <w:tc>
          <w:tcPr>
            <w:tcW w:type="dxa" w:w="2570"/>
            <w:tcMar>
              <w:left w:w="80" w:type="dxa"/>
              <w:right w:w="80" w:type="dxa"/>
            </w:tcMar>
          </w:tcPr>
          <w:p>
            <w:pPr>
              <w:spacing w:before="40" w:after="40" w:line="264" w:lineRule="auto"/>
            </w:pPr>
            <w:r>
              <w:rPr>
                <w:rFonts w:ascii="Arial" w:hAnsi="Arial"/>
                <w:b/>
                <w:color w:val="111111"/>
                <w:sz w:val="15"/>
              </w:rPr>
              <w:t>Beauftragte für Studierende mit Behinderung</w:t>
            </w:r>
          </w:p>
        </w:tc>
        <w:tc>
          <w:tcPr>
            <w:tcW w:type="dxa" w:w="3855"/>
            <w:tcMar>
              <w:left w:w="80" w:type="dxa"/>
              <w:right w:w="80" w:type="dxa"/>
            </w:tcMar>
          </w:tcPr>
          <w:p>
            <w:pPr>
              <w:spacing w:before="40" w:after="40" w:line="264" w:lineRule="auto"/>
            </w:pPr>
            <w:r>
              <w:rPr>
                <w:rFonts w:ascii="Arial" w:hAnsi="Arial"/>
                <w:b w:val="0"/>
                <w:color w:val="111111"/>
                <w:sz w:val="15"/>
              </w:rPr>
              <w:t>Beratung zum Nachteilsausgleich, Formulierung des Antrags</w:t>
            </w:r>
          </w:p>
        </w:tc>
        <w:tc>
          <w:tcPr>
            <w:tcW w:type="dxa" w:w="3213"/>
            <w:tcMar>
              <w:left w:w="80" w:type="dxa"/>
              <w:right w:w="80" w:type="dxa"/>
            </w:tcMar>
          </w:tcPr>
          <w:p>
            <w:pPr>
              <w:spacing w:before="40" w:after="40" w:line="264" w:lineRule="auto"/>
            </w:pPr>
            <w:r>
              <w:rPr>
                <w:rFonts w:ascii="Arial" w:hAnsi="Arial"/>
                <w:b w:val="0"/>
                <w:color w:val="111111"/>
                <w:sz w:val="15"/>
              </w:rPr>
              <w:t>Die Bewilligung selbst</w:t>
            </w:r>
          </w:p>
        </w:tc>
      </w:tr>
      <w:tr>
        <w:tc>
          <w:tcPr>
            <w:tcW w:type="dxa" w:w="2570"/>
            <w:tcMar>
              <w:left w:w="80" w:type="dxa"/>
              <w:right w:w="80" w:type="dxa"/>
            </w:tcMar>
          </w:tcPr>
          <w:p>
            <w:pPr>
              <w:spacing w:before="40" w:after="40" w:line="264" w:lineRule="auto"/>
            </w:pPr>
            <w:r>
              <w:rPr>
                <w:rFonts w:ascii="Arial" w:hAnsi="Arial"/>
                <w:b/>
                <w:color w:val="111111"/>
                <w:sz w:val="15"/>
              </w:rPr>
              <w:t>Fachschaft</w:t>
            </w:r>
          </w:p>
        </w:tc>
        <w:tc>
          <w:tcPr>
            <w:tcW w:type="dxa" w:w="3855"/>
            <w:tcMar>
              <w:left w:w="80" w:type="dxa"/>
              <w:right w:w="80" w:type="dxa"/>
            </w:tcMar>
          </w:tcPr>
          <w:p>
            <w:pPr>
              <w:spacing w:before="40" w:after="40" w:line="264" w:lineRule="auto"/>
            </w:pPr>
            <w:r>
              <w:rPr>
                <w:rFonts w:ascii="Arial" w:hAnsi="Arial"/>
                <w:b w:val="0"/>
                <w:color w:val="111111"/>
                <w:sz w:val="15"/>
              </w:rPr>
              <w:t>Erfahrungswissen, alte Klausuren, wer wirklich hilft</w:t>
            </w:r>
          </w:p>
        </w:tc>
        <w:tc>
          <w:tcPr>
            <w:tcW w:type="dxa" w:w="3213"/>
            <w:tcMar>
              <w:left w:w="80" w:type="dxa"/>
              <w:right w:w="80" w:type="dxa"/>
            </w:tcMar>
          </w:tcPr>
          <w:p>
            <w:pPr>
              <w:spacing w:before="40" w:after="40" w:line="264" w:lineRule="auto"/>
            </w:pPr>
            <w:r>
              <w:rPr>
                <w:rFonts w:ascii="Arial" w:hAnsi="Arial"/>
                <w:b w:val="0"/>
                <w:color w:val="111111"/>
                <w:sz w:val="15"/>
              </w:rPr>
              <w:t>Rechtsverbindliche Auskunft</w:t>
            </w:r>
          </w:p>
        </w:tc>
      </w:tr>
    </w:tbl>
    <w:p>
      <w:pPr>
        <w:spacing w:before="0" w:after="120" w:line="276" w:lineRule="auto"/>
      </w:pPr>
    </w:p>
    <w:p>
      <w:pPr>
        <w:spacing w:before="280" w:after="120" w:line="276" w:lineRule="auto"/>
      </w:pPr>
      <w:r>
        <w:rPr>
          <w:rFonts w:ascii="Arial" w:hAnsi="Arial"/>
          <w:b/>
          <w:i w:val="0"/>
          <w:color w:val="111111"/>
          <w:sz w:val="24"/>
        </w:rPr>
        <w:t>Die vier Schritte für jedes Anliegen</w:t>
      </w:r>
    </w:p>
    <w:p>
      <w:pPr>
        <w:spacing w:before="0" w:after="60" w:line="276" w:lineRule="auto"/>
        <w:ind w:left="425" w:hanging="425"/>
      </w:pPr>
      <w:r>
        <w:rPr>
          <w:rFonts w:ascii="Arial" w:hAnsi="Arial"/>
          <w:b/>
          <w:color w:val="006B46"/>
        </w:rPr>
        <w:t xml:space="preserve">1.  </w:t>
      </w:r>
      <w:r>
        <w:rPr>
          <w:rFonts w:ascii="Arial" w:hAnsi="Arial"/>
          <w:sz w:val="22"/>
        </w:rPr>
        <w:t>Stelle bestimmen: in der Prüfungsordnung oder auf der Seite der Hochschule nachsehen, wer entscheidet. Im Zweifel an das Prüfungsamt schreiben und um Weiterleitung bitten.</w:t>
      </w:r>
    </w:p>
    <w:p>
      <w:pPr>
        <w:spacing w:before="0" w:after="60" w:line="276" w:lineRule="auto"/>
        <w:ind w:left="425" w:hanging="425"/>
      </w:pPr>
      <w:r>
        <w:rPr>
          <w:rFonts w:ascii="Arial" w:hAnsi="Arial"/>
          <w:b/>
          <w:color w:val="006B46"/>
        </w:rPr>
        <w:t xml:space="preserve">2.  </w:t>
      </w:r>
      <w:r>
        <w:rPr>
          <w:rFonts w:ascii="Arial" w:hAnsi="Arial"/>
          <w:sz w:val="22"/>
        </w:rPr>
        <w:t>Antrag schreiben: Name, Matrikelnummer, Studiengang, Prüfungsordnung mit Jahr, das Anliegen in einem Satz, die Begründung in drei Sätzen, die Anlagen aufgelistet.</w:t>
      </w:r>
    </w:p>
    <w:p>
      <w:pPr>
        <w:spacing w:before="0" w:after="60" w:line="276" w:lineRule="auto"/>
        <w:ind w:left="425" w:hanging="425"/>
      </w:pPr>
      <w:r>
        <w:rPr>
          <w:rFonts w:ascii="Arial" w:hAnsi="Arial"/>
          <w:b/>
          <w:color w:val="006B46"/>
        </w:rPr>
        <w:t xml:space="preserve">3.  </w:t>
      </w:r>
      <w:r>
        <w:rPr>
          <w:rFonts w:ascii="Arial" w:hAnsi="Arial"/>
          <w:sz w:val="22"/>
        </w:rPr>
        <w:t>Frist und Nachweis sichern: das Datum des Eingangs zählt, nicht das Datum des Schreibens. Einwurf mit Zeuge, Einschreiben oder Hochschulportal mit Eingangsbestätigung.</w:t>
      </w:r>
    </w:p>
    <w:p>
      <w:pPr>
        <w:spacing w:before="0" w:after="60" w:line="276" w:lineRule="auto"/>
        <w:ind w:left="425" w:hanging="425"/>
      </w:pPr>
      <w:r>
        <w:rPr>
          <w:rFonts w:ascii="Arial" w:hAnsi="Arial"/>
          <w:b/>
          <w:color w:val="006B46"/>
        </w:rPr>
        <w:t xml:space="preserve">4.  </w:t>
      </w:r>
      <w:r>
        <w:rPr>
          <w:rFonts w:ascii="Arial" w:hAnsi="Arial"/>
          <w:sz w:val="22"/>
        </w:rPr>
        <w:t>Antwort festhalten: Datum, Name, Inhalt. Eine mündliche Zusage per Mail bestätigen lassen ("Ich fasse zusammen: ...").</w:t>
      </w:r>
    </w:p>
    <w:p>
      <w:r>
        <w:br w:type="page"/>
      </w:r>
    </w:p>
    <w:p>
      <w:pPr>
        <w:spacing w:before="280" w:after="120" w:line="276" w:lineRule="auto"/>
      </w:pPr>
      <w:r>
        <w:rPr>
          <w:rFonts w:ascii="Arial" w:hAnsi="Arial"/>
          <w:b/>
          <w:i w:val="0"/>
          <w:color w:val="111111"/>
          <w:sz w:val="24"/>
        </w:rPr>
        <w:t>Häufige Anliegen und die richtige Stelle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2570"/>
        <w:gridCol w:w="385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Anliegen</w:t>
            </w:r>
          </w:p>
        </w:tc>
        <w:tc>
          <w:tcPr>
            <w:tcW w:type="dxa" w:w="2570"/>
            <w:shd w:val="clear" w:color="auto" w:fill="F2F8F4"/>
            <w:tcMar>
              <w:left w:w="80" w:type="dxa"/>
              <w:right w:w="80" w:type="dxa"/>
            </w:tcMar>
          </w:tcPr>
          <w:p>
            <w:pPr>
              <w:spacing w:before="40" w:after="40" w:line="264" w:lineRule="auto"/>
            </w:pPr>
            <w:r>
              <w:rPr>
                <w:rFonts w:ascii="Arial" w:hAnsi="Arial"/>
                <w:b/>
                <w:color w:val="006B46"/>
                <w:sz w:val="15"/>
              </w:rPr>
              <w:t>Stelle</w:t>
            </w:r>
          </w:p>
        </w:tc>
        <w:tc>
          <w:tcPr>
            <w:tcW w:type="dxa" w:w="3855"/>
            <w:shd w:val="clear" w:color="auto" w:fill="F2F8F4"/>
            <w:tcMar>
              <w:left w:w="80" w:type="dxa"/>
              <w:right w:w="80" w:type="dxa"/>
            </w:tcMar>
          </w:tcPr>
          <w:p>
            <w:pPr>
              <w:spacing w:before="40" w:after="40" w:line="264" w:lineRule="auto"/>
            </w:pPr>
            <w:r>
              <w:rPr>
                <w:rFonts w:ascii="Arial" w:hAnsi="Arial"/>
                <w:b/>
                <w:color w:val="006B46"/>
                <w:sz w:val="15"/>
              </w:rPr>
              <w:t>Was mit muss</w:t>
            </w:r>
          </w:p>
        </w:tc>
      </w:tr>
      <w:tr>
        <w:tc>
          <w:tcPr>
            <w:tcW w:type="dxa" w:w="3213"/>
            <w:tcMar>
              <w:left w:w="80" w:type="dxa"/>
              <w:right w:w="80" w:type="dxa"/>
            </w:tcMar>
          </w:tcPr>
          <w:p>
            <w:pPr>
              <w:spacing w:before="40" w:after="40" w:line="264" w:lineRule="auto"/>
            </w:pPr>
            <w:r>
              <w:rPr>
                <w:rFonts w:ascii="Arial" w:hAnsi="Arial"/>
                <w:b/>
                <w:color w:val="111111"/>
                <w:sz w:val="15"/>
              </w:rPr>
              <w:t>Krank in der Prüfung, Rücktritt</w:t>
            </w:r>
          </w:p>
        </w:tc>
        <w:tc>
          <w:tcPr>
            <w:tcW w:type="dxa" w:w="2570"/>
            <w:tcMar>
              <w:left w:w="80" w:type="dxa"/>
              <w:right w:w="80" w:type="dxa"/>
            </w:tcMar>
          </w:tcPr>
          <w:p>
            <w:pPr>
              <w:spacing w:before="40" w:after="40" w:line="264" w:lineRule="auto"/>
            </w:pPr>
            <w:r>
              <w:rPr>
                <w:rFonts w:ascii="Arial" w:hAnsi="Arial"/>
                <w:b w:val="0"/>
                <w:color w:val="111111"/>
                <w:sz w:val="15"/>
              </w:rPr>
              <w:t>Prüfungsamt</w:t>
            </w:r>
          </w:p>
        </w:tc>
        <w:tc>
          <w:tcPr>
            <w:tcW w:type="dxa" w:w="3855"/>
            <w:tcMar>
              <w:left w:w="80" w:type="dxa"/>
              <w:right w:w="80" w:type="dxa"/>
            </w:tcMar>
          </w:tcPr>
          <w:p>
            <w:pPr>
              <w:spacing w:before="40" w:after="40" w:line="264" w:lineRule="auto"/>
            </w:pPr>
            <w:r>
              <w:rPr>
                <w:rFonts w:ascii="Arial" w:hAnsi="Arial"/>
                <w:b w:val="0"/>
                <w:color w:val="111111"/>
                <w:sz w:val="15"/>
              </w:rPr>
              <w:t>Attest im verlangten Format, sofort, meist mit Frist von wenigen Tagen</w:t>
            </w:r>
          </w:p>
        </w:tc>
      </w:tr>
      <w:tr>
        <w:tc>
          <w:tcPr>
            <w:tcW w:type="dxa" w:w="3213"/>
            <w:tcMar>
              <w:left w:w="80" w:type="dxa"/>
              <w:right w:w="80" w:type="dxa"/>
            </w:tcMar>
          </w:tcPr>
          <w:p>
            <w:pPr>
              <w:spacing w:before="40" w:after="40" w:line="264" w:lineRule="auto"/>
            </w:pPr>
            <w:r>
              <w:rPr>
                <w:rFonts w:ascii="Arial" w:hAnsi="Arial"/>
                <w:b/>
                <w:color w:val="111111"/>
                <w:sz w:val="15"/>
              </w:rPr>
              <w:t>Verlängerung der Abschlussarbeit</w:t>
            </w:r>
          </w:p>
        </w:tc>
        <w:tc>
          <w:tcPr>
            <w:tcW w:type="dxa" w:w="2570"/>
            <w:tcMar>
              <w:left w:w="80" w:type="dxa"/>
              <w:right w:w="80" w:type="dxa"/>
            </w:tcMar>
          </w:tcPr>
          <w:p>
            <w:pPr>
              <w:spacing w:before="40" w:after="40" w:line="264" w:lineRule="auto"/>
            </w:pPr>
            <w:r>
              <w:rPr>
                <w:rFonts w:ascii="Arial" w:hAnsi="Arial"/>
                <w:b w:val="0"/>
                <w:color w:val="111111"/>
                <w:sz w:val="15"/>
              </w:rPr>
              <w:t>Prüfungsausschuss</w:t>
            </w:r>
          </w:p>
        </w:tc>
        <w:tc>
          <w:tcPr>
            <w:tcW w:type="dxa" w:w="3855"/>
            <w:tcMar>
              <w:left w:w="80" w:type="dxa"/>
              <w:right w:w="80" w:type="dxa"/>
            </w:tcMar>
          </w:tcPr>
          <w:p>
            <w:pPr>
              <w:spacing w:before="40" w:after="40" w:line="264" w:lineRule="auto"/>
            </w:pPr>
            <w:r>
              <w:rPr>
                <w:rFonts w:ascii="Arial" w:hAnsi="Arial"/>
                <w:b w:val="0"/>
                <w:color w:val="111111"/>
                <w:sz w:val="15"/>
              </w:rPr>
              <w:t>Begründung, Nachweis (Attest, Datenlage), Stand der Arbeit</w:t>
            </w:r>
          </w:p>
        </w:tc>
      </w:tr>
      <w:tr>
        <w:tc>
          <w:tcPr>
            <w:tcW w:type="dxa" w:w="3213"/>
            <w:tcMar>
              <w:left w:w="80" w:type="dxa"/>
              <w:right w:w="80" w:type="dxa"/>
            </w:tcMar>
          </w:tcPr>
          <w:p>
            <w:pPr>
              <w:spacing w:before="40" w:after="40" w:line="264" w:lineRule="auto"/>
            </w:pPr>
            <w:r>
              <w:rPr>
                <w:rFonts w:ascii="Arial" w:hAnsi="Arial"/>
                <w:b/>
                <w:color w:val="111111"/>
                <w:sz w:val="15"/>
              </w:rPr>
              <w:t>Nachteilsausgleich</w:t>
            </w:r>
          </w:p>
        </w:tc>
        <w:tc>
          <w:tcPr>
            <w:tcW w:type="dxa" w:w="2570"/>
            <w:tcMar>
              <w:left w:w="80" w:type="dxa"/>
              <w:right w:w="80" w:type="dxa"/>
            </w:tcMar>
          </w:tcPr>
          <w:p>
            <w:pPr>
              <w:spacing w:before="40" w:after="40" w:line="264" w:lineRule="auto"/>
            </w:pPr>
            <w:r>
              <w:rPr>
                <w:rFonts w:ascii="Arial" w:hAnsi="Arial"/>
                <w:b w:val="0"/>
                <w:color w:val="111111"/>
                <w:sz w:val="15"/>
              </w:rPr>
              <w:t>Prüfungsausschuss, vorbereitet mit der Beauftragten</w:t>
            </w:r>
          </w:p>
        </w:tc>
        <w:tc>
          <w:tcPr>
            <w:tcW w:type="dxa" w:w="3855"/>
            <w:tcMar>
              <w:left w:w="80" w:type="dxa"/>
              <w:right w:w="80" w:type="dxa"/>
            </w:tcMar>
          </w:tcPr>
          <w:p>
            <w:pPr>
              <w:spacing w:before="40" w:after="40" w:line="264" w:lineRule="auto"/>
            </w:pPr>
            <w:r>
              <w:rPr>
                <w:rFonts w:ascii="Arial" w:hAnsi="Arial"/>
                <w:b w:val="0"/>
                <w:color w:val="111111"/>
                <w:sz w:val="15"/>
              </w:rPr>
              <w:t>Nachweis der Beeinträchtigung, Vorschlag der Ausgleichsform</w:t>
            </w:r>
          </w:p>
        </w:tc>
      </w:tr>
      <w:tr>
        <w:tc>
          <w:tcPr>
            <w:tcW w:type="dxa" w:w="3213"/>
            <w:tcMar>
              <w:left w:w="80" w:type="dxa"/>
              <w:right w:w="80" w:type="dxa"/>
            </w:tcMar>
          </w:tcPr>
          <w:p>
            <w:pPr>
              <w:spacing w:before="40" w:after="40" w:line="264" w:lineRule="auto"/>
            </w:pPr>
            <w:r>
              <w:rPr>
                <w:rFonts w:ascii="Arial" w:hAnsi="Arial"/>
                <w:b/>
                <w:color w:val="111111"/>
                <w:sz w:val="15"/>
              </w:rPr>
              <w:t>Anerkennung von Leistungen</w:t>
            </w:r>
          </w:p>
        </w:tc>
        <w:tc>
          <w:tcPr>
            <w:tcW w:type="dxa" w:w="2570"/>
            <w:tcMar>
              <w:left w:w="80" w:type="dxa"/>
              <w:right w:w="80" w:type="dxa"/>
            </w:tcMar>
          </w:tcPr>
          <w:p>
            <w:pPr>
              <w:spacing w:before="40" w:after="40" w:line="264" w:lineRule="auto"/>
            </w:pPr>
            <w:r>
              <w:rPr>
                <w:rFonts w:ascii="Arial" w:hAnsi="Arial"/>
                <w:b w:val="0"/>
                <w:color w:val="111111"/>
                <w:sz w:val="15"/>
              </w:rPr>
              <w:t>Prüfungsamt oder Anerkennungsbeauftragte</w:t>
            </w:r>
          </w:p>
        </w:tc>
        <w:tc>
          <w:tcPr>
            <w:tcW w:type="dxa" w:w="3855"/>
            <w:tcMar>
              <w:left w:w="80" w:type="dxa"/>
              <w:right w:w="80" w:type="dxa"/>
            </w:tcMar>
          </w:tcPr>
          <w:p>
            <w:pPr>
              <w:spacing w:before="40" w:after="40" w:line="264" w:lineRule="auto"/>
            </w:pPr>
            <w:r>
              <w:rPr>
                <w:rFonts w:ascii="Arial" w:hAnsi="Arial"/>
                <w:b w:val="0"/>
                <w:color w:val="111111"/>
                <w:sz w:val="15"/>
              </w:rPr>
              <w:t>Modulbeschreibungen, Notenspiegel, ECTS, Learning Agreement</w:t>
            </w:r>
          </w:p>
        </w:tc>
      </w:tr>
      <w:tr>
        <w:tc>
          <w:tcPr>
            <w:tcW w:type="dxa" w:w="3213"/>
            <w:tcMar>
              <w:left w:w="80" w:type="dxa"/>
              <w:right w:w="80" w:type="dxa"/>
            </w:tcMar>
          </w:tcPr>
          <w:p>
            <w:pPr>
              <w:spacing w:before="40" w:after="40" w:line="264" w:lineRule="auto"/>
            </w:pPr>
            <w:r>
              <w:rPr>
                <w:rFonts w:ascii="Arial" w:hAnsi="Arial"/>
                <w:b/>
                <w:color w:val="111111"/>
                <w:sz w:val="15"/>
              </w:rPr>
              <w:t>Dritter Versuch, Härtefall</w:t>
            </w:r>
          </w:p>
        </w:tc>
        <w:tc>
          <w:tcPr>
            <w:tcW w:type="dxa" w:w="2570"/>
            <w:tcMar>
              <w:left w:w="80" w:type="dxa"/>
              <w:right w:w="80" w:type="dxa"/>
            </w:tcMar>
          </w:tcPr>
          <w:p>
            <w:pPr>
              <w:spacing w:before="40" w:after="40" w:line="264" w:lineRule="auto"/>
            </w:pPr>
            <w:r>
              <w:rPr>
                <w:rFonts w:ascii="Arial" w:hAnsi="Arial"/>
                <w:b w:val="0"/>
                <w:color w:val="111111"/>
                <w:sz w:val="15"/>
              </w:rPr>
              <w:t>Prüfungsausschuss</w:t>
            </w:r>
          </w:p>
        </w:tc>
        <w:tc>
          <w:tcPr>
            <w:tcW w:type="dxa" w:w="3855"/>
            <w:tcMar>
              <w:left w:w="80" w:type="dxa"/>
              <w:right w:w="80" w:type="dxa"/>
            </w:tcMar>
          </w:tcPr>
          <w:p>
            <w:pPr>
              <w:spacing w:before="40" w:after="40" w:line="264" w:lineRule="auto"/>
            </w:pPr>
            <w:r>
              <w:rPr>
                <w:rFonts w:ascii="Arial" w:hAnsi="Arial"/>
                <w:b w:val="0"/>
                <w:color w:val="111111"/>
                <w:sz w:val="15"/>
              </w:rPr>
              <w:t>Begründung, Nachweise, oft Beratungsgespräch als Auflage</w:t>
            </w:r>
          </w:p>
        </w:tc>
      </w:tr>
      <w:tr>
        <w:tc>
          <w:tcPr>
            <w:tcW w:type="dxa" w:w="3213"/>
            <w:tcMar>
              <w:left w:w="80" w:type="dxa"/>
              <w:right w:w="80" w:type="dxa"/>
            </w:tcMar>
          </w:tcPr>
          <w:p>
            <w:pPr>
              <w:spacing w:before="40" w:after="40" w:line="264" w:lineRule="auto"/>
            </w:pPr>
            <w:r>
              <w:rPr>
                <w:rFonts w:ascii="Arial" w:hAnsi="Arial"/>
                <w:b/>
                <w:color w:val="111111"/>
                <w:sz w:val="15"/>
              </w:rPr>
              <w:t>Beurlaubung</w:t>
            </w:r>
          </w:p>
        </w:tc>
        <w:tc>
          <w:tcPr>
            <w:tcW w:type="dxa" w:w="2570"/>
            <w:tcMar>
              <w:left w:w="80" w:type="dxa"/>
              <w:right w:w="80" w:type="dxa"/>
            </w:tcMar>
          </w:tcPr>
          <w:p>
            <w:pPr>
              <w:spacing w:before="40" w:after="40" w:line="264" w:lineRule="auto"/>
            </w:pPr>
            <w:r>
              <w:rPr>
                <w:rFonts w:ascii="Arial" w:hAnsi="Arial"/>
                <w:b w:val="0"/>
                <w:color w:val="111111"/>
                <w:sz w:val="15"/>
              </w:rPr>
              <w:t>Studierendensekretariat</w:t>
            </w:r>
          </w:p>
        </w:tc>
        <w:tc>
          <w:tcPr>
            <w:tcW w:type="dxa" w:w="3855"/>
            <w:tcMar>
              <w:left w:w="80" w:type="dxa"/>
              <w:right w:w="80" w:type="dxa"/>
            </w:tcMar>
          </w:tcPr>
          <w:p>
            <w:pPr>
              <w:spacing w:before="40" w:after="40" w:line="264" w:lineRule="auto"/>
            </w:pPr>
            <w:r>
              <w:rPr>
                <w:rFonts w:ascii="Arial" w:hAnsi="Arial"/>
                <w:b w:val="0"/>
                <w:color w:val="111111"/>
                <w:sz w:val="15"/>
              </w:rPr>
              <w:t>Grund mit Nachweis, Antrag innerhalb der Rückmeldefrist</w:t>
            </w:r>
          </w:p>
        </w:tc>
      </w:tr>
      <w:tr>
        <w:tc>
          <w:tcPr>
            <w:tcW w:type="dxa" w:w="3213"/>
            <w:tcMar>
              <w:left w:w="80" w:type="dxa"/>
              <w:right w:w="80" w:type="dxa"/>
            </w:tcMar>
          </w:tcPr>
          <w:p>
            <w:pPr>
              <w:spacing w:before="40" w:after="40" w:line="264" w:lineRule="auto"/>
            </w:pPr>
            <w:r>
              <w:rPr>
                <w:rFonts w:ascii="Arial" w:hAnsi="Arial"/>
                <w:b/>
                <w:color w:val="111111"/>
                <w:sz w:val="15"/>
              </w:rPr>
              <w:t>Kurs voll, Pflichtmodul fehlt</w:t>
            </w:r>
          </w:p>
        </w:tc>
        <w:tc>
          <w:tcPr>
            <w:tcW w:type="dxa" w:w="2570"/>
            <w:tcMar>
              <w:left w:w="80" w:type="dxa"/>
              <w:right w:w="80" w:type="dxa"/>
            </w:tcMar>
          </w:tcPr>
          <w:p>
            <w:pPr>
              <w:spacing w:before="40" w:after="40" w:line="264" w:lineRule="auto"/>
            </w:pPr>
            <w:r>
              <w:rPr>
                <w:rFonts w:ascii="Arial" w:hAnsi="Arial"/>
                <w:b w:val="0"/>
                <w:color w:val="111111"/>
                <w:sz w:val="15"/>
              </w:rPr>
              <w:t>Fachstudienberatung, dann Prüfungsausschuss</w:t>
            </w:r>
          </w:p>
        </w:tc>
        <w:tc>
          <w:tcPr>
            <w:tcW w:type="dxa" w:w="3855"/>
            <w:tcMar>
              <w:left w:w="80" w:type="dxa"/>
              <w:right w:w="80" w:type="dxa"/>
            </w:tcMar>
          </w:tcPr>
          <w:p>
            <w:pPr>
              <w:spacing w:before="40" w:after="40" w:line="264" w:lineRule="auto"/>
            </w:pPr>
            <w:r>
              <w:rPr>
                <w:rFonts w:ascii="Arial" w:hAnsi="Arial"/>
                <w:b w:val="0"/>
                <w:color w:val="111111"/>
                <w:sz w:val="15"/>
              </w:rPr>
              <w:t>Nachweis des gescheiterten Belegversuchs</w:t>
            </w:r>
          </w:p>
        </w:tc>
      </w:tr>
      <w:tr>
        <w:tc>
          <w:tcPr>
            <w:tcW w:type="dxa" w:w="3213"/>
            <w:tcMar>
              <w:left w:w="80" w:type="dxa"/>
              <w:right w:w="80" w:type="dxa"/>
            </w:tcMar>
          </w:tcPr>
          <w:p>
            <w:pPr>
              <w:spacing w:before="40" w:after="40" w:line="264" w:lineRule="auto"/>
            </w:pPr>
            <w:r>
              <w:rPr>
                <w:rFonts w:ascii="Arial" w:hAnsi="Arial"/>
                <w:b/>
                <w:color w:val="111111"/>
                <w:sz w:val="15"/>
              </w:rPr>
              <w:t>Note falsch eingetragen</w:t>
            </w:r>
          </w:p>
        </w:tc>
        <w:tc>
          <w:tcPr>
            <w:tcW w:type="dxa" w:w="2570"/>
            <w:tcMar>
              <w:left w:w="80" w:type="dxa"/>
              <w:right w:w="80" w:type="dxa"/>
            </w:tcMar>
          </w:tcPr>
          <w:p>
            <w:pPr>
              <w:spacing w:before="40" w:after="40" w:line="264" w:lineRule="auto"/>
            </w:pPr>
            <w:r>
              <w:rPr>
                <w:rFonts w:ascii="Arial" w:hAnsi="Arial"/>
                <w:b w:val="0"/>
                <w:color w:val="111111"/>
                <w:sz w:val="15"/>
              </w:rPr>
              <w:t>Prüfungsamt, danach Prüfende</w:t>
            </w:r>
          </w:p>
        </w:tc>
        <w:tc>
          <w:tcPr>
            <w:tcW w:type="dxa" w:w="3855"/>
            <w:tcMar>
              <w:left w:w="80" w:type="dxa"/>
              <w:right w:w="80" w:type="dxa"/>
            </w:tcMar>
          </w:tcPr>
          <w:p>
            <w:pPr>
              <w:spacing w:before="40" w:after="40" w:line="264" w:lineRule="auto"/>
            </w:pPr>
            <w:r>
              <w:rPr>
                <w:rFonts w:ascii="Arial" w:hAnsi="Arial"/>
                <w:b w:val="0"/>
                <w:color w:val="111111"/>
                <w:sz w:val="15"/>
              </w:rPr>
              <w:t>Screenshot des Eintrags, Prüfungsdatum</w:t>
            </w:r>
          </w:p>
        </w:tc>
      </w:tr>
      <w:tr>
        <w:tc>
          <w:tcPr>
            <w:tcW w:type="dxa" w:w="3213"/>
            <w:tcMar>
              <w:left w:w="80" w:type="dxa"/>
              <w:right w:w="80" w:type="dxa"/>
            </w:tcMar>
          </w:tcPr>
          <w:p>
            <w:pPr>
              <w:spacing w:before="40" w:after="40" w:line="264" w:lineRule="auto"/>
            </w:pPr>
            <w:r>
              <w:rPr>
                <w:rFonts w:ascii="Arial" w:hAnsi="Arial"/>
                <w:b/>
                <w:color w:val="111111"/>
                <w:sz w:val="15"/>
              </w:rPr>
              <w:t>Widerspruch gegen eine Bewertung</w:t>
            </w:r>
          </w:p>
        </w:tc>
        <w:tc>
          <w:tcPr>
            <w:tcW w:type="dxa" w:w="2570"/>
            <w:tcMar>
              <w:left w:w="80" w:type="dxa"/>
              <w:right w:w="80" w:type="dxa"/>
            </w:tcMar>
          </w:tcPr>
          <w:p>
            <w:pPr>
              <w:spacing w:before="40" w:after="40" w:line="264" w:lineRule="auto"/>
            </w:pPr>
            <w:r>
              <w:rPr>
                <w:rFonts w:ascii="Arial" w:hAnsi="Arial"/>
                <w:b w:val="0"/>
                <w:color w:val="111111"/>
                <w:sz w:val="15"/>
              </w:rPr>
              <w:t>Prüfungsausschuss, Form laut Ordnung</w:t>
            </w:r>
          </w:p>
        </w:tc>
        <w:tc>
          <w:tcPr>
            <w:tcW w:type="dxa" w:w="3855"/>
            <w:tcMar>
              <w:left w:w="80" w:type="dxa"/>
              <w:right w:w="80" w:type="dxa"/>
            </w:tcMar>
          </w:tcPr>
          <w:p>
            <w:pPr>
              <w:spacing w:before="40" w:after="40" w:line="264" w:lineRule="auto"/>
            </w:pPr>
            <w:r>
              <w:rPr>
                <w:rFonts w:ascii="Arial" w:hAnsi="Arial"/>
                <w:b w:val="0"/>
                <w:color w:val="111111"/>
                <w:sz w:val="15"/>
              </w:rPr>
              <w:t>Einsicht zuerst, dann Begründung, Frist meist ein Monat</w:t>
            </w:r>
          </w:p>
        </w:tc>
      </w:tr>
    </w:tbl>
    <w:p>
      <w:pPr>
        <w:spacing w:before="0" w:after="120" w:line="276" w:lineRule="auto"/>
      </w:pPr>
    </w:p>
    <w:p>
      <w:pPr>
        <w:spacing w:before="280" w:after="120" w:line="276" w:lineRule="auto"/>
      </w:pPr>
      <w:r>
        <w:rPr>
          <w:rFonts w:ascii="Arial" w:hAnsi="Arial"/>
          <w:b/>
          <w:i w:val="0"/>
          <w:color w:val="111111"/>
          <w:sz w:val="24"/>
        </w:rPr>
        <w:t>Was einen Antrag scheitern lässt</w:t>
      </w:r>
    </w:p>
    <w:p>
      <w:pPr>
        <w:spacing w:before="0" w:after="60" w:line="276" w:lineRule="auto"/>
        <w:ind w:left="340" w:hanging="340"/>
      </w:pPr>
      <w:r>
        <w:rPr>
          <w:color w:val="00A85A"/>
        </w:rPr>
        <w:t xml:space="preserve">▪  </w:t>
      </w:r>
      <w:r>
        <w:rPr>
          <w:rFonts w:ascii="Arial" w:hAnsi="Arial"/>
          <w:sz w:val="22"/>
        </w:rPr>
        <w:t>Zu spät: fast jede Frist ist eine Ausschlussfrist, danach ist das Anliegen erledigt, egal wie berechtigt es war.</w:t>
      </w:r>
    </w:p>
    <w:p>
      <w:pPr>
        <w:spacing w:before="0" w:after="60" w:line="276" w:lineRule="auto"/>
        <w:ind w:left="340" w:hanging="340"/>
      </w:pPr>
      <w:r>
        <w:rPr>
          <w:color w:val="00A85A"/>
        </w:rPr>
        <w:t xml:space="preserve">▪  </w:t>
      </w:r>
      <w:r>
        <w:rPr>
          <w:rFonts w:ascii="Arial" w:hAnsi="Arial"/>
          <w:sz w:val="22"/>
        </w:rPr>
        <w:t>Falsche Stelle: die Weiterleitung im Haus wahrt die Frist nicht zuverlässig.</w:t>
      </w:r>
    </w:p>
    <w:p>
      <w:pPr>
        <w:spacing w:before="0" w:after="60" w:line="276" w:lineRule="auto"/>
        <w:ind w:left="340" w:hanging="340"/>
      </w:pPr>
      <w:r>
        <w:rPr>
          <w:color w:val="00A85A"/>
        </w:rPr>
        <w:t xml:space="preserve">▪  </w:t>
      </w:r>
      <w:r>
        <w:rPr>
          <w:rFonts w:ascii="Arial" w:hAnsi="Arial"/>
          <w:sz w:val="22"/>
        </w:rPr>
        <w:t>Keine Begründung: "Ich schaffe es nicht" ist kein Grund, "stationärer Aufenthalt vom ... bis ..." ist einer.</w:t>
      </w:r>
    </w:p>
    <w:p>
      <w:pPr>
        <w:spacing w:before="0" w:after="60" w:line="276" w:lineRule="auto"/>
        <w:ind w:left="340" w:hanging="340"/>
      </w:pPr>
      <w:r>
        <w:rPr>
          <w:color w:val="00A85A"/>
        </w:rPr>
        <w:t xml:space="preserve">▪  </w:t>
      </w:r>
      <w:r>
        <w:rPr>
          <w:rFonts w:ascii="Arial" w:hAnsi="Arial"/>
          <w:sz w:val="22"/>
        </w:rPr>
        <w:t>Kein Nachweis: was nicht belegt ist, wird nicht geprüft.</w:t>
      </w:r>
    </w:p>
    <w:p>
      <w:pPr>
        <w:spacing w:before="0" w:after="60" w:line="276" w:lineRule="auto"/>
        <w:ind w:left="340" w:hanging="340"/>
      </w:pPr>
      <w:r>
        <w:rPr>
          <w:color w:val="00A85A"/>
        </w:rPr>
        <w:t xml:space="preserve">▪  </w:t>
      </w:r>
      <w:r>
        <w:rPr>
          <w:rFonts w:ascii="Arial" w:hAnsi="Arial"/>
          <w:sz w:val="22"/>
        </w:rPr>
        <w:t>Falsche Ordnung: wer nach der neuen Ordnung argumentiert, aber nach der alten studiert, bekommt eine Absage zur falschen Frage.</w:t>
      </w:r>
    </w:p>
    <w:p>
      <w:r>
        <w:br w:type="page"/>
      </w:r>
    </w:p>
    <w:p>
      <w:pPr>
        <w:spacing w:before="280" w:after="120" w:line="276" w:lineRule="auto"/>
      </w:pPr>
      <w:r>
        <w:rPr>
          <w:rFonts w:ascii="Arial" w:hAnsi="Arial"/>
          <w:b/>
          <w:i w:val="0"/>
          <w:color w:val="111111"/>
          <w:sz w:val="24"/>
        </w:rPr>
        <w:t>Der Antrag in sieben Zeilen</w:t>
      </w:r>
    </w:p>
    <w:p>
      <w:pPr>
        <w:spacing w:before="0" w:after="60" w:line="276" w:lineRule="auto"/>
        <w:ind w:left="340" w:hanging="340"/>
      </w:pPr>
      <w:r>
        <w:rPr>
          <w:color w:val="00A85A"/>
        </w:rPr>
        <w:t xml:space="preserve">▪  </w:t>
      </w:r>
      <w:r>
        <w:rPr>
          <w:rFonts w:ascii="Arial" w:hAnsi="Arial"/>
          <w:sz w:val="22"/>
        </w:rPr>
        <w:t>Absender mit Matrikelnummer und Studiengang</w:t>
      </w:r>
    </w:p>
    <w:p>
      <w:pPr>
        <w:spacing w:before="0" w:after="60" w:line="276" w:lineRule="auto"/>
        <w:ind w:left="340" w:hanging="340"/>
      </w:pPr>
      <w:r>
        <w:rPr>
          <w:color w:val="00A85A"/>
        </w:rPr>
        <w:t xml:space="preserve">▪  </w:t>
      </w:r>
      <w:r>
        <w:rPr>
          <w:rFonts w:ascii="Arial" w:hAnsi="Arial"/>
          <w:sz w:val="22"/>
        </w:rPr>
        <w:t>Empfänger: die zuständige Stelle mit vollem Namen</w:t>
      </w:r>
    </w:p>
    <w:p>
      <w:pPr>
        <w:spacing w:before="0" w:after="60" w:line="276" w:lineRule="auto"/>
        <w:ind w:left="340" w:hanging="340"/>
      </w:pPr>
      <w:r>
        <w:rPr>
          <w:color w:val="00A85A"/>
        </w:rPr>
        <w:t xml:space="preserve">▪  </w:t>
      </w:r>
      <w:r>
        <w:rPr>
          <w:rFonts w:ascii="Arial" w:hAnsi="Arial"/>
          <w:sz w:val="22"/>
        </w:rPr>
        <w:t>Betreff: Antrag auf ... , Modul ... , Prüfungsordnung ...</w:t>
      </w:r>
    </w:p>
    <w:p>
      <w:pPr>
        <w:spacing w:before="0" w:after="60" w:line="276" w:lineRule="auto"/>
        <w:ind w:left="340" w:hanging="340"/>
      </w:pPr>
      <w:r>
        <w:rPr>
          <w:color w:val="00A85A"/>
        </w:rPr>
        <w:t xml:space="preserve">▪  </w:t>
      </w:r>
      <w:r>
        <w:rPr>
          <w:rFonts w:ascii="Arial" w:hAnsi="Arial"/>
          <w:sz w:val="22"/>
        </w:rPr>
        <w:t>Satz 1: Was beantragt wird.</w:t>
      </w:r>
    </w:p>
    <w:p>
      <w:pPr>
        <w:spacing w:before="0" w:after="60" w:line="276" w:lineRule="auto"/>
        <w:ind w:left="340" w:hanging="340"/>
      </w:pPr>
      <w:r>
        <w:rPr>
          <w:color w:val="00A85A"/>
        </w:rPr>
        <w:t xml:space="preserve">▪  </w:t>
      </w:r>
      <w:r>
        <w:rPr>
          <w:rFonts w:ascii="Arial" w:hAnsi="Arial"/>
          <w:sz w:val="22"/>
        </w:rPr>
        <w:t>Satz 2 bis 4: Warum, mit Datum und Nachweis.</w:t>
      </w:r>
    </w:p>
    <w:p>
      <w:pPr>
        <w:spacing w:before="0" w:after="60" w:line="276" w:lineRule="auto"/>
        <w:ind w:left="340" w:hanging="340"/>
      </w:pPr>
      <w:r>
        <w:rPr>
          <w:color w:val="00A85A"/>
        </w:rPr>
        <w:t xml:space="preserve">▪  </w:t>
      </w:r>
      <w:r>
        <w:rPr>
          <w:rFonts w:ascii="Arial" w:hAnsi="Arial"/>
          <w:sz w:val="22"/>
        </w:rPr>
        <w:t>Satz 5: Um Eingangsbestätigung und Bescheid wird gebeten.</w:t>
      </w:r>
    </w:p>
    <w:p>
      <w:pPr>
        <w:spacing w:before="0" w:after="60" w:line="276" w:lineRule="auto"/>
        <w:ind w:left="340" w:hanging="340"/>
      </w:pPr>
      <w:r>
        <w:rPr>
          <w:color w:val="00A85A"/>
        </w:rPr>
        <w:t xml:space="preserve">▪  </w:t>
      </w:r>
      <w:r>
        <w:rPr>
          <w:rFonts w:ascii="Arial" w:hAnsi="Arial"/>
          <w:sz w:val="22"/>
        </w:rPr>
        <w:t>Anlagen: nummeriert aufgelistet.</w:t>
      </w:r>
    </w:p>
    <w:p>
      <w:pPr>
        <w:spacing w:before="280" w:after="120" w:line="276" w:lineRule="auto"/>
      </w:pPr>
      <w:r>
        <w:rPr>
          <w:rFonts w:ascii="Arial" w:hAnsi="Arial"/>
          <w:b/>
          <w:i w:val="0"/>
          <w:color w:val="111111"/>
          <w:sz w:val="24"/>
        </w:rPr>
        <w:t>Meine Anliegen: zum Ausfüllen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70"/>
        <w:gridCol w:w="1928"/>
        <w:gridCol w:w="1542"/>
        <w:gridCol w:w="1799"/>
        <w:gridCol w:w="1799"/>
      </w:tblGrid>
      <w:tr>
        <w:tc>
          <w:tcPr>
            <w:tcW w:type="dxa" w:w="2570"/>
            <w:shd w:val="clear" w:color="auto" w:fill="F2F8F4"/>
            <w:tcMar>
              <w:left w:w="80" w:type="dxa"/>
              <w:right w:w="80" w:type="dxa"/>
            </w:tcMar>
          </w:tcPr>
          <w:p>
            <w:pPr>
              <w:spacing w:before="40" w:after="40" w:line="264" w:lineRule="auto"/>
            </w:pPr>
            <w:r>
              <w:rPr>
                <w:rFonts w:ascii="Arial" w:hAnsi="Arial"/>
                <w:b/>
                <w:color w:val="006B46"/>
                <w:sz w:val="15"/>
              </w:rPr>
              <w:t>Anliegen</w:t>
            </w:r>
          </w:p>
        </w:tc>
        <w:tc>
          <w:tcPr>
            <w:tcW w:type="dxa" w:w="1928"/>
            <w:shd w:val="clear" w:color="auto" w:fill="F2F8F4"/>
            <w:tcMar>
              <w:left w:w="80" w:type="dxa"/>
              <w:right w:w="80" w:type="dxa"/>
            </w:tcMar>
          </w:tcPr>
          <w:p>
            <w:pPr>
              <w:spacing w:before="40" w:after="40" w:line="264" w:lineRule="auto"/>
            </w:pPr>
            <w:r>
              <w:rPr>
                <w:rFonts w:ascii="Arial" w:hAnsi="Arial"/>
                <w:b/>
                <w:color w:val="006B46"/>
                <w:sz w:val="15"/>
              </w:rPr>
              <w:t>Stelle</w:t>
            </w:r>
          </w:p>
        </w:tc>
        <w:tc>
          <w:tcPr>
            <w:tcW w:type="dxa" w:w="1542"/>
            <w:shd w:val="clear" w:color="auto" w:fill="F2F8F4"/>
            <w:tcMar>
              <w:left w:w="80" w:type="dxa"/>
              <w:right w:w="80" w:type="dxa"/>
            </w:tcMar>
          </w:tcPr>
          <w:p>
            <w:pPr>
              <w:spacing w:before="40" w:after="40" w:line="264" w:lineRule="auto"/>
            </w:pPr>
            <w:r>
              <w:rPr>
                <w:rFonts w:ascii="Arial" w:hAnsi="Arial"/>
                <w:b/>
                <w:color w:val="006B46"/>
                <w:sz w:val="15"/>
              </w:rPr>
              <w:t>Frist</w:t>
            </w:r>
          </w:p>
        </w:tc>
        <w:tc>
          <w:tcPr>
            <w:tcW w:type="dxa" w:w="1799"/>
            <w:shd w:val="clear" w:color="auto" w:fill="F2F8F4"/>
            <w:tcMar>
              <w:left w:w="80" w:type="dxa"/>
              <w:right w:w="80" w:type="dxa"/>
            </w:tcMar>
          </w:tcPr>
          <w:p>
            <w:pPr>
              <w:spacing w:before="40" w:after="40" w:line="264" w:lineRule="auto"/>
            </w:pPr>
            <w:r>
              <w:rPr>
                <w:rFonts w:ascii="Arial" w:hAnsi="Arial"/>
                <w:b/>
                <w:color w:val="006B46"/>
                <w:sz w:val="15"/>
              </w:rPr>
              <w:t>Eingereicht am</w:t>
            </w:r>
          </w:p>
        </w:tc>
        <w:tc>
          <w:tcPr>
            <w:tcW w:type="dxa" w:w="1799"/>
            <w:shd w:val="clear" w:color="auto" w:fill="F2F8F4"/>
            <w:tcMar>
              <w:left w:w="80" w:type="dxa"/>
              <w:right w:w="80" w:type="dxa"/>
            </w:tcMar>
          </w:tcPr>
          <w:p>
            <w:pPr>
              <w:spacing w:before="40" w:after="40" w:line="264" w:lineRule="auto"/>
            </w:pPr>
            <w:r>
              <w:rPr>
                <w:rFonts w:ascii="Arial" w:hAnsi="Arial"/>
                <w:b/>
                <w:color w:val="006B46"/>
                <w:sz w:val="15"/>
              </w:rPr>
              <w:t>Antwort am</w:t>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r>
        <w:tc>
          <w:tcPr>
            <w:tcW w:type="dxa" w:w="2570"/>
            <w:tcMar>
              <w:left w:w="80" w:type="dxa"/>
              <w:right w:w="80" w:type="dxa"/>
            </w:tcMar>
          </w:tcPr>
          <w:p>
            <w:pPr>
              <w:spacing w:before="40" w:after="40" w:line="264" w:lineRule="auto"/>
            </w:pPr>
            <w:r>
              <w:rPr>
                <w:rFonts w:ascii="Arial" w:hAnsi="Arial"/>
                <w:b/>
                <w:color w:val="111111"/>
                <w:sz w:val="15"/>
              </w:rPr>
            </w:r>
          </w:p>
        </w:tc>
        <w:tc>
          <w:tcPr>
            <w:tcW w:type="dxa" w:w="1928"/>
            <w:tcMar>
              <w:left w:w="80" w:type="dxa"/>
              <w:right w:w="80" w:type="dxa"/>
            </w:tcMar>
          </w:tcPr>
          <w:p>
            <w:pPr>
              <w:spacing w:before="40" w:after="40" w:line="264" w:lineRule="auto"/>
            </w:pPr>
            <w:r>
              <w:rPr>
                <w:rFonts w:ascii="Arial" w:hAnsi="Arial"/>
                <w:b w:val="0"/>
                <w:color w:val="111111"/>
                <w:sz w:val="15"/>
              </w:rPr>
            </w:r>
          </w:p>
        </w:tc>
        <w:tc>
          <w:tcPr>
            <w:tcW w:type="dxa" w:w="1542"/>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c>
          <w:tcPr>
            <w:tcW w:type="dxa" w:w="1799"/>
            <w:tcMar>
              <w:left w:w="80" w:type="dxa"/>
              <w:right w:w="80" w:type="dxa"/>
            </w:tcMar>
          </w:tcPr>
          <w:p>
            <w:pPr>
              <w:spacing w:before="40" w:after="40" w:line="264" w:lineRule="auto"/>
            </w:pPr>
            <w:r>
              <w:rPr>
                <w:rFonts w:ascii="Arial" w:hAnsi="Arial"/>
                <w:b w:val="0"/>
                <w:color w:val="111111"/>
                <w:sz w:val="15"/>
              </w:rPr>
            </w:r>
          </w:p>
        </w:tc>
      </w:tr>
    </w:tbl>
    <w:p>
      <w:pPr>
        <w:spacing w:before="0" w:after="120" w:line="276" w:lineRule="auto"/>
      </w:pPr>
    </w:p>
    <w:p>
      <w:pPr>
        <w:spacing w:before="0" w:after="80" w:line="276" w:lineRule="auto"/>
      </w:pPr>
      <w:r>
        <w:rPr>
          <w:rFonts w:ascii="Arial" w:hAnsi="Arial"/>
          <w:b w:val="0"/>
          <w:i w:val="0"/>
          <w:color w:val="555555"/>
          <w:sz w:val="18"/>
        </w:rPr>
        <w:t>Prüfungsrecht ist Landesrecht und steht in der Ordnung der eigenen Hochschule. Dieser Zettel ordnet die Wege, er ersetzt keine Rechtsberatung. Verbindlich ist immer die gültige Prüfungsordnung.</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Anliegen im Studium klären: Merkzettel für Anträge und Anlaufstellen</dc:title>
  <dc:subject>Merkzettel zum Ausdrucken, drei Seiten</dc:subject>
  <dc:creator>korrektur.de</dc:creator>
  <cp:keywords>Anliegen Studium, Anlaufstelle Hochschule, Antrag stellen, Prüfungsamt, Studierendensekretariat, Nachteilsausgleich, Härtefall</cp:keywords>
  <dc:description>Kostenlose Vorlage von korrektur.de. Aktuelle Fassung: https://korrektur.de/email-pruefungsamt-muster</dc:description>
  <cp:lastModifiedBy>korrektur.de</cp:lastModifiedBy>
  <cp:revision>1</cp:revision>
  <dcterms:created xsi:type="dcterms:W3CDTF">2013-12-23T23:15:00Z</dcterms:created>
  <dcterms:modified xsi:type="dcterms:W3CDTF">2013-12-23T23:15:00Z</dcterms:modified>
  <cp:category>Vorlage</cp:category>
</cp:coreProperties>
</file>